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F6" w:rsidRDefault="005E47E1" w:rsidP="005E47E1">
      <w:pPr>
        <w:pStyle w:val="Otsikko1"/>
        <w:spacing w:line="360" w:lineRule="auto"/>
        <w:rPr>
          <w:lang w:val="sv-SE"/>
        </w:rPr>
      </w:pPr>
      <w:bookmarkStart w:id="0" w:name="_Hlk137044851"/>
      <w:r w:rsidRPr="005E47E1">
        <w:rPr>
          <w:lang w:val="sv-SE"/>
        </w:rPr>
        <w:t>Vanliga frågor om slopandet av systemet med vuxenutbildningsstödet</w:t>
      </w:r>
      <w:bookmarkEnd w:id="0"/>
    </w:p>
    <w:p w:rsidR="005E47E1" w:rsidRPr="005E47E1" w:rsidRDefault="005E47E1" w:rsidP="005E47E1">
      <w:pPr>
        <w:pStyle w:val="Leipteksti"/>
        <w:numPr>
          <w:ilvl w:val="0"/>
          <w:numId w:val="39"/>
        </w:numPr>
        <w:spacing w:before="280" w:after="240"/>
        <w:rPr>
          <w:lang w:val="sv-SE"/>
        </w:rPr>
      </w:pPr>
      <w:r w:rsidRPr="005E47E1">
        <w:rPr>
          <w:lang w:val="sv-SE"/>
        </w:rPr>
        <w:t>Varför vill man slopa vuxenutbildningsstödet?  </w:t>
      </w:r>
    </w:p>
    <w:p w:rsidR="005E47E1" w:rsidRPr="005E47E1" w:rsidRDefault="005E47E1" w:rsidP="005E47E1">
      <w:pPr>
        <w:pStyle w:val="Leipteksti"/>
        <w:spacing w:before="280" w:after="240"/>
        <w:rPr>
          <w:lang w:val="sv-SE"/>
        </w:rPr>
      </w:pPr>
      <w:r w:rsidRPr="005E47E1">
        <w:rPr>
          <w:lang w:val="sv-SE"/>
        </w:rPr>
        <w:t xml:space="preserve">Syftet med förslaget är att öka sysselsättningen och minska de offentliga utgifterna. </w:t>
      </w:r>
    </w:p>
    <w:p w:rsidR="005E47E1" w:rsidRPr="005E47E1" w:rsidRDefault="005E47E1" w:rsidP="005E47E1">
      <w:pPr>
        <w:pStyle w:val="Leipteksti"/>
        <w:spacing w:before="280" w:after="240"/>
        <w:rPr>
          <w:lang w:val="sv-SE"/>
        </w:rPr>
      </w:pPr>
      <w:r w:rsidRPr="005E47E1">
        <w:rPr>
          <w:lang w:val="sv-SE"/>
        </w:rPr>
        <w:t xml:space="preserve">Syftet med vuxenutbildningsstödet har varit att främja kontinuerligt lärande för att bättre kunna bemöta de förändringar på arbetsmarknaden som den tekniska utvecklingen och globaliseringen medför. Enligt de undersökningar och utredningar som gjorts är fördelarna med vuxenutbildningsstödet inte tillräckliga jämfört med kostnaderna för utbildningen. Mest nytta av utbildning under arbetskarriären har personer som slutfört grundskolan och som genom att utbilda sig höjer sin egen utbildningsnivå. </w:t>
      </w:r>
    </w:p>
    <w:p w:rsidR="005E47E1" w:rsidRPr="005E47E1" w:rsidRDefault="005E47E1" w:rsidP="005E47E1">
      <w:pPr>
        <w:pStyle w:val="Leipteksti"/>
        <w:spacing w:before="280" w:after="240"/>
        <w:rPr>
          <w:lang w:val="sv-SE"/>
        </w:rPr>
      </w:pPr>
      <w:r w:rsidRPr="005E47E1">
        <w:rPr>
          <w:lang w:val="sv-SE"/>
        </w:rPr>
        <w:t>Andelen högskoleutbildade är större bland de som får vuxenutbildningsstöd jämfört med hela den vuxna befolkningen eller alla sysselsatta. För personer som avlagt högskoleexamen och som utbildar sig på nytt räcker fördelarna med studierna dock inte till för att täcka kostnaderna för utbildningen.</w:t>
      </w:r>
    </w:p>
    <w:p w:rsidR="005E47E1" w:rsidRPr="005E47E1" w:rsidRDefault="005E47E1" w:rsidP="005E47E1">
      <w:pPr>
        <w:pStyle w:val="Leipteksti"/>
        <w:numPr>
          <w:ilvl w:val="0"/>
          <w:numId w:val="39"/>
        </w:numPr>
        <w:spacing w:before="280" w:after="240"/>
        <w:rPr>
          <w:lang w:val="sv-SE"/>
        </w:rPr>
      </w:pPr>
      <w:r w:rsidRPr="005E47E1">
        <w:rPr>
          <w:lang w:val="sv-SE"/>
        </w:rPr>
        <w:t>Varför kan inte de som börjar studera i höst få stöd? </w:t>
      </w:r>
    </w:p>
    <w:p w:rsidR="005E47E1" w:rsidRPr="005E47E1" w:rsidRDefault="005E47E1" w:rsidP="005E47E1">
      <w:pPr>
        <w:pStyle w:val="Leipteksti"/>
        <w:spacing w:before="280" w:after="240"/>
        <w:rPr>
          <w:lang w:val="sv-SE"/>
        </w:rPr>
      </w:pPr>
      <w:r w:rsidRPr="005E47E1">
        <w:rPr>
          <w:lang w:val="sv-SE"/>
        </w:rPr>
        <w:t xml:space="preserve">Regeringen har genom sitt regeringsprogram bestämt att slopa vuxenutbildningsstödet den 1 augusti 2024. </w:t>
      </w:r>
    </w:p>
    <w:p w:rsidR="005E47E1" w:rsidRPr="005E47E1" w:rsidRDefault="005E47E1" w:rsidP="005E47E1">
      <w:pPr>
        <w:pStyle w:val="Leipteksti"/>
        <w:spacing w:before="280" w:after="240"/>
        <w:rPr>
          <w:lang w:val="sv-SE"/>
        </w:rPr>
      </w:pPr>
      <w:r w:rsidRPr="005E47E1">
        <w:rPr>
          <w:lang w:val="sv-SE"/>
        </w:rPr>
        <w:t xml:space="preserve">I enlighet med förslagets syfte ska antalet personer som får vuxenutbildningsstöd minska småningom, så att utbetalningen av stödet slutar helt den 31 december 2025. </w:t>
      </w:r>
    </w:p>
    <w:p w:rsidR="005E47E1" w:rsidRPr="005E47E1" w:rsidRDefault="005E47E1" w:rsidP="005E47E1">
      <w:pPr>
        <w:pStyle w:val="Leipteksti"/>
        <w:numPr>
          <w:ilvl w:val="0"/>
          <w:numId w:val="39"/>
        </w:numPr>
        <w:spacing w:before="280" w:after="240"/>
        <w:rPr>
          <w:lang w:val="sv-SE"/>
        </w:rPr>
      </w:pPr>
      <w:r w:rsidRPr="005E47E1">
        <w:rPr>
          <w:lang w:val="sv-SE"/>
        </w:rPr>
        <w:t>Hur uppstår de besparingar och den sysselsättningseffekt som eftersträvas genom att stödet slopas? </w:t>
      </w:r>
    </w:p>
    <w:p w:rsidR="005E47E1" w:rsidRPr="005E47E1" w:rsidRDefault="005E47E1" w:rsidP="005E47E1">
      <w:pPr>
        <w:pStyle w:val="Leipteksti"/>
        <w:spacing w:before="280" w:after="240"/>
        <w:rPr>
          <w:lang w:val="sv-SE"/>
        </w:rPr>
      </w:pPr>
      <w:r w:rsidRPr="005E47E1">
        <w:rPr>
          <w:lang w:val="sv-SE"/>
        </w:rPr>
        <w:t xml:space="preserve">Svaren på detta ges under rubriken Ekonomiska konsekvenser i propositionen. </w:t>
      </w:r>
    </w:p>
    <w:p w:rsidR="005E47E1" w:rsidRPr="005E47E1" w:rsidRDefault="005E47E1" w:rsidP="005E47E1">
      <w:pPr>
        <w:pStyle w:val="Leipteksti"/>
        <w:spacing w:before="280" w:after="240"/>
        <w:rPr>
          <w:lang w:val="sv-SE"/>
        </w:rPr>
      </w:pPr>
      <w:r w:rsidRPr="005E47E1">
        <w:rPr>
          <w:lang w:val="sv-SE"/>
        </w:rPr>
        <w:t xml:space="preserve">Slopandet av vuxenutbildningsstödet bedöms inverka på de offentliga finanserna i huvudsak genom minskade förmånsutgifter och ökad sysselsättning. När vuxenutbildningsstödet slopas bedöms de offentliga finanserna minska med 175 miljoner euro per år och sysselsättningen öka med 10 000 sysselsatta per år.  De som studerar med vuxenutbildningsstöd arbetar regelbundet, och eftersom ett av villkoren för att få vuxenutbildningsstöd är att de måste arbeta mindre minskar tiden med vuxenutbildningsstöd tiden i arbete i motsvarande omfattning. </w:t>
      </w:r>
    </w:p>
    <w:p w:rsidR="005E47E1" w:rsidRPr="005E47E1" w:rsidRDefault="005E47E1" w:rsidP="005E47E1">
      <w:pPr>
        <w:pStyle w:val="Leipteksti"/>
        <w:numPr>
          <w:ilvl w:val="0"/>
          <w:numId w:val="39"/>
        </w:numPr>
        <w:spacing w:before="280" w:after="240"/>
        <w:rPr>
          <w:lang w:val="sv-SE"/>
        </w:rPr>
      </w:pPr>
      <w:bookmarkStart w:id="1" w:name="_GoBack"/>
      <w:bookmarkEnd w:id="1"/>
      <w:r w:rsidRPr="005E47E1">
        <w:rPr>
          <w:lang w:val="sv-SE"/>
        </w:rPr>
        <w:t>Varför behandlas inte alla studerande som inleder studier hösten 2024 lika?</w:t>
      </w:r>
    </w:p>
    <w:p w:rsidR="005E47E1" w:rsidRPr="005E47E1" w:rsidRDefault="005E47E1" w:rsidP="005E47E1">
      <w:pPr>
        <w:pStyle w:val="Leipteksti"/>
        <w:spacing w:before="280" w:after="240"/>
        <w:rPr>
          <w:lang w:val="sv-SE"/>
        </w:rPr>
      </w:pPr>
      <w:r w:rsidRPr="005E47E1">
        <w:rPr>
          <w:lang w:val="sv-SE"/>
        </w:rPr>
        <w:t xml:space="preserve">Regeringen har genom sitt regeringsprogram bestämt att slopa vuxenutbildningsstödet den 1 augusti 2024. I regeringens proposition beskrivs övergångsperioderna. Det är möjligt att få stöd till utgången av år 2025. </w:t>
      </w:r>
    </w:p>
    <w:p w:rsidR="005E47E1" w:rsidRPr="005E47E1" w:rsidRDefault="005E47E1" w:rsidP="005E47E1">
      <w:pPr>
        <w:pStyle w:val="Leipteksti"/>
        <w:numPr>
          <w:ilvl w:val="0"/>
          <w:numId w:val="39"/>
        </w:numPr>
        <w:spacing w:before="280" w:after="240"/>
        <w:rPr>
          <w:lang w:val="sv-SE"/>
        </w:rPr>
      </w:pPr>
      <w:r w:rsidRPr="005E47E1">
        <w:rPr>
          <w:lang w:val="sv-SE"/>
        </w:rPr>
        <w:lastRenderedPageBreak/>
        <w:t xml:space="preserve">Hur motiverar man det att den studierätt som jag redan beviljats för studier som inleds hösten 2024 kan tas tillbaka? </w:t>
      </w:r>
    </w:p>
    <w:p w:rsidR="005E47E1" w:rsidRPr="005E47E1" w:rsidRDefault="005E47E1" w:rsidP="005E47E1">
      <w:pPr>
        <w:pStyle w:val="Leipteksti"/>
        <w:spacing w:before="280" w:after="240"/>
        <w:rPr>
          <w:lang w:val="sv-SE"/>
        </w:rPr>
      </w:pPr>
      <w:r w:rsidRPr="005E47E1">
        <w:rPr>
          <w:lang w:val="sv-SE"/>
        </w:rPr>
        <w:t xml:space="preserve">Stöd betalas inte ut endast på basis av beslutet om rätten till stöd, utan man måste ansöka separat om utbetalningen av stödet. </w:t>
      </w:r>
    </w:p>
    <w:p w:rsidR="005E47E1" w:rsidRPr="005E47E1" w:rsidRDefault="005E47E1" w:rsidP="005E47E1">
      <w:pPr>
        <w:pStyle w:val="Leipteksti"/>
        <w:spacing w:before="280" w:after="240"/>
        <w:rPr>
          <w:lang w:val="sv-SE"/>
        </w:rPr>
      </w:pPr>
      <w:r w:rsidRPr="005E47E1">
        <w:rPr>
          <w:lang w:val="sv-SE"/>
        </w:rPr>
        <w:t xml:space="preserve">Det föreslås att lagen om vuxenutbildningsförmåner ska upphävas till den 1 juni 2024. Efter det ska nya beslut om beviljande av rätt till stöd inte längre fattas. Regeringen föreslår att de som hunnit få rätt till stöd för studier som börjar före den 31 juli 2024 ska få stöd, förutsatt att utbetalningen av stödet börjar senast den 31 juli 2024. </w:t>
      </w:r>
    </w:p>
    <w:p w:rsidR="005E47E1" w:rsidRPr="005E47E1" w:rsidRDefault="005E47E1" w:rsidP="005E47E1">
      <w:pPr>
        <w:pStyle w:val="Leipteksti"/>
        <w:spacing w:before="280" w:after="240"/>
        <w:rPr>
          <w:lang w:val="sv-SE"/>
        </w:rPr>
      </w:pPr>
      <w:r w:rsidRPr="005E47E1">
        <w:rPr>
          <w:lang w:val="sv-SE"/>
        </w:rPr>
        <w:t xml:space="preserve">Men efter den 31 december 2025 ska det inte längre betalas ut vuxenutbildningsstöd alls. </w:t>
      </w:r>
    </w:p>
    <w:p w:rsidR="005E47E1" w:rsidRPr="005E47E1" w:rsidRDefault="005E47E1" w:rsidP="005E47E1">
      <w:pPr>
        <w:pStyle w:val="Leipteksti"/>
        <w:numPr>
          <w:ilvl w:val="0"/>
          <w:numId w:val="39"/>
        </w:numPr>
        <w:spacing w:before="280" w:after="240"/>
        <w:rPr>
          <w:lang w:val="sv-SE"/>
        </w:rPr>
      </w:pPr>
      <w:r w:rsidRPr="005E47E1">
        <w:rPr>
          <w:lang w:val="sv-SE"/>
        </w:rPr>
        <w:t xml:space="preserve">Varför sker slopandet inte enligt den tidsplan som anges i regeringsprogrammet? </w:t>
      </w:r>
    </w:p>
    <w:p w:rsidR="005E47E1" w:rsidRDefault="005E47E1" w:rsidP="005E47E1">
      <w:pPr>
        <w:pStyle w:val="Leipteksti"/>
        <w:spacing w:before="280" w:after="240"/>
      </w:pPr>
      <w:r w:rsidRPr="005E47E1">
        <w:rPr>
          <w:lang w:val="sv-SE"/>
        </w:rPr>
        <w:t xml:space="preserve">Regeringen har beslutat att vuxenutbildningsstödet ska slopas den 1 augusti 2024. </w:t>
      </w:r>
      <w:proofErr w:type="spellStart"/>
      <w:r>
        <w:t>Stöd</w:t>
      </w:r>
      <w:proofErr w:type="spellEnd"/>
      <w:r>
        <w:t xml:space="preserve"> </w:t>
      </w:r>
      <w:proofErr w:type="spellStart"/>
      <w:r>
        <w:t>kan</w:t>
      </w:r>
      <w:proofErr w:type="spellEnd"/>
      <w:r>
        <w:t xml:space="preserve"> </w:t>
      </w:r>
      <w:proofErr w:type="spellStart"/>
      <w:r>
        <w:t>sökas</w:t>
      </w:r>
      <w:proofErr w:type="spellEnd"/>
      <w:r>
        <w:t xml:space="preserve"> </w:t>
      </w:r>
      <w:proofErr w:type="spellStart"/>
      <w:r>
        <w:t>under</w:t>
      </w:r>
      <w:proofErr w:type="spellEnd"/>
      <w:r>
        <w:t xml:space="preserve"> de </w:t>
      </w:r>
      <w:proofErr w:type="spellStart"/>
      <w:r>
        <w:t>ovannämnda</w:t>
      </w:r>
      <w:proofErr w:type="spellEnd"/>
      <w:r>
        <w:t xml:space="preserve"> </w:t>
      </w:r>
      <w:proofErr w:type="spellStart"/>
      <w:r>
        <w:t>övergångsperioderna</w:t>
      </w:r>
      <w:proofErr w:type="spellEnd"/>
      <w:r>
        <w:t xml:space="preserve">. </w:t>
      </w:r>
    </w:p>
    <w:p w:rsidR="005E47E1" w:rsidRPr="005E47E1" w:rsidRDefault="005E47E1" w:rsidP="005E47E1">
      <w:pPr>
        <w:pStyle w:val="Leipteksti"/>
        <w:numPr>
          <w:ilvl w:val="0"/>
          <w:numId w:val="39"/>
        </w:numPr>
        <w:spacing w:before="280" w:after="240"/>
        <w:rPr>
          <w:lang w:val="sv-SE"/>
        </w:rPr>
      </w:pPr>
      <w:r w:rsidRPr="005E47E1">
        <w:rPr>
          <w:lang w:val="sv-SE"/>
        </w:rPr>
        <w:t xml:space="preserve">Varför har remissresponsen inte inverkat på regeringens proposition? </w:t>
      </w:r>
    </w:p>
    <w:p w:rsidR="005E47E1" w:rsidRPr="005E47E1" w:rsidRDefault="005E47E1" w:rsidP="005E47E1">
      <w:pPr>
        <w:pStyle w:val="Leipteksti"/>
        <w:spacing w:before="280" w:after="240"/>
        <w:rPr>
          <w:lang w:val="sv-SE"/>
        </w:rPr>
      </w:pPr>
      <w:r w:rsidRPr="005E47E1">
        <w:rPr>
          <w:lang w:val="sv-SE"/>
        </w:rPr>
        <w:t xml:space="preserve">Propositionens motiveringar har kompletterats och preciserats utgående från remissutlåtandena. </w:t>
      </w:r>
    </w:p>
    <w:p w:rsidR="005E47E1" w:rsidRPr="005E47E1" w:rsidRDefault="005E47E1" w:rsidP="005E47E1">
      <w:pPr>
        <w:pStyle w:val="Leipteksti"/>
        <w:numPr>
          <w:ilvl w:val="0"/>
          <w:numId w:val="39"/>
        </w:numPr>
        <w:spacing w:before="280" w:after="240"/>
        <w:rPr>
          <w:lang w:val="sv-SE"/>
        </w:rPr>
      </w:pPr>
      <w:r w:rsidRPr="005E47E1">
        <w:rPr>
          <w:lang w:val="sv-SE"/>
        </w:rPr>
        <w:t>Vad ska jag göra om jag redan har avtalat om studieledighet med min arbetsgivare och ledigheten inte går att inhibera?</w:t>
      </w:r>
    </w:p>
    <w:p w:rsidR="005E47E1" w:rsidRPr="005E47E1" w:rsidRDefault="005E47E1" w:rsidP="005E47E1">
      <w:pPr>
        <w:pStyle w:val="Leipteksti"/>
        <w:spacing w:before="280" w:after="240"/>
        <w:rPr>
          <w:lang w:val="sv-SE"/>
        </w:rPr>
      </w:pPr>
      <w:r w:rsidRPr="005E47E1">
        <w:rPr>
          <w:lang w:val="sv-SE"/>
        </w:rPr>
        <w:t xml:space="preserve">Man ska försöka hitta en lösning tillsammans med sin arbetsgivare. </w:t>
      </w:r>
    </w:p>
    <w:p w:rsidR="005E47E1" w:rsidRPr="005E47E1" w:rsidRDefault="005E47E1" w:rsidP="005E47E1">
      <w:pPr>
        <w:pStyle w:val="Leipteksti"/>
        <w:spacing w:before="280" w:after="240"/>
        <w:rPr>
          <w:lang w:val="sv-SE"/>
        </w:rPr>
      </w:pPr>
      <w:r w:rsidRPr="005E47E1">
        <w:rPr>
          <w:lang w:val="sv-SE"/>
        </w:rPr>
        <w:t xml:space="preserve">Bestämmelser om avbrytande av studieledighet finns i 10 § i lagen om studieledighet (273/1979). Om studieledigheten har beviljats för fler än 50 arbetsdagar har arbetstagaren rätt att avbryta studieledigheten och återvända till arbetet. Om arbetstagaren vill utnyttja sin rätt att avbryta studieledigheten, ska hen meddela detta till arbetsgivaren minst 4 veckor innan hen återvänder till arbetet.  </w:t>
      </w:r>
    </w:p>
    <w:p w:rsidR="005E47E1" w:rsidRPr="005E47E1" w:rsidRDefault="005E47E1" w:rsidP="005E47E1">
      <w:pPr>
        <w:pStyle w:val="Leipteksti"/>
        <w:spacing w:before="280" w:after="240"/>
        <w:rPr>
          <w:lang w:val="sv-SE"/>
        </w:rPr>
      </w:pPr>
      <w:r w:rsidRPr="005E47E1">
        <w:rPr>
          <w:lang w:val="sv-SE"/>
        </w:rPr>
        <w:t xml:space="preserve">Om man har anställt en vikarie för studieledighetstiden, har arbetsgivaren ingen skyldighet att låta den person som sökte studieledighet komma tillbaka till arbetet under den tid vikariens anställningsavtal ska vara i kraft enligt lagen eller kollektivavtalet.  </w:t>
      </w:r>
    </w:p>
    <w:p w:rsidR="005E47E1" w:rsidRPr="005E47E1" w:rsidRDefault="005E47E1" w:rsidP="005E47E1">
      <w:pPr>
        <w:pStyle w:val="Leipteksti"/>
        <w:numPr>
          <w:ilvl w:val="0"/>
          <w:numId w:val="39"/>
        </w:numPr>
        <w:spacing w:before="280" w:after="240"/>
        <w:rPr>
          <w:lang w:val="sv-SE"/>
        </w:rPr>
      </w:pPr>
      <w:r w:rsidRPr="005E47E1">
        <w:rPr>
          <w:lang w:val="sv-SE"/>
        </w:rPr>
        <w:t xml:space="preserve">Hur kan till exempel en </w:t>
      </w:r>
      <w:proofErr w:type="spellStart"/>
      <w:r w:rsidRPr="005E47E1">
        <w:rPr>
          <w:lang w:val="sv-SE"/>
        </w:rPr>
        <w:t>närvårdare</w:t>
      </w:r>
      <w:proofErr w:type="spellEnd"/>
      <w:r w:rsidRPr="005E47E1">
        <w:rPr>
          <w:lang w:val="sv-SE"/>
        </w:rPr>
        <w:t xml:space="preserve"> som har för avsikt att studera till sjukskötare trygga sin försörjning?</w:t>
      </w:r>
    </w:p>
    <w:p w:rsidR="005E47E1" w:rsidRPr="007769B5" w:rsidRDefault="005E47E1" w:rsidP="005E47E1">
      <w:pPr>
        <w:pStyle w:val="Leipteksti"/>
        <w:spacing w:before="280" w:after="240"/>
        <w:rPr>
          <w:lang w:val="sv-SE"/>
        </w:rPr>
      </w:pPr>
      <w:r w:rsidRPr="005E47E1">
        <w:rPr>
          <w:lang w:val="sv-SE"/>
        </w:rPr>
        <w:t xml:space="preserve">Man kan få vuxenutbildningsstöd för sådana studier och stödperioder som börjar senast den 31 juli 2024.  Vuxenutbildningsstöd beviljas alltså inte längre för studier som inleds på vintern. </w:t>
      </w:r>
      <w:r w:rsidRPr="007769B5">
        <w:rPr>
          <w:lang w:val="sv-SE"/>
        </w:rPr>
        <w:t xml:space="preserve">Men rätten till studieledigheten gäller fortfarande.  </w:t>
      </w:r>
    </w:p>
    <w:p w:rsidR="005E47E1" w:rsidRPr="005E47E1" w:rsidRDefault="005E47E1" w:rsidP="005E47E1">
      <w:pPr>
        <w:pStyle w:val="Leipteksti"/>
        <w:spacing w:before="280" w:after="240"/>
        <w:rPr>
          <w:lang w:val="sv-SE"/>
        </w:rPr>
      </w:pPr>
      <w:r w:rsidRPr="005E47E1">
        <w:rPr>
          <w:lang w:val="sv-SE"/>
        </w:rPr>
        <w:t>Om man planerar att studera lönar det sig att utreda om man har rätt att få studiestöd eller försöka hitta en lösning tillsammans med arbetsgivaren som gör det möjligt att studera vid sidan av arbetet.</w:t>
      </w:r>
    </w:p>
    <w:sectPr w:rsidR="005E47E1" w:rsidRPr="005E47E1" w:rsidSect="001B3137">
      <w:headerReference w:type="default" r:id="rId8"/>
      <w:footerReference w:type="default" r:id="rId9"/>
      <w:headerReference w:type="first" r:id="rId10"/>
      <w:footerReference w:type="first" r:id="rId11"/>
      <w:pgSz w:w="11906" w:h="16838" w:code="9"/>
      <w:pgMar w:top="2291" w:right="1134" w:bottom="1021" w:left="124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0B" w:rsidRDefault="000A710B" w:rsidP="00AC7BC5">
      <w:r>
        <w:separator/>
      </w:r>
    </w:p>
    <w:p w:rsidR="000A710B" w:rsidRDefault="000A710B"/>
  </w:endnote>
  <w:endnote w:type="continuationSeparator" w:id="0">
    <w:p w:rsidR="000A710B" w:rsidRDefault="000A710B" w:rsidP="00AC7BC5">
      <w:r>
        <w:continuationSeparator/>
      </w:r>
    </w:p>
    <w:p w:rsidR="000A710B" w:rsidRDefault="000A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8E" w:rsidRDefault="00CB298E" w:rsidP="00CB298E">
    <w:pPr>
      <w:pStyle w:val="Alatunniste"/>
    </w:pPr>
  </w:p>
  <w:p w:rsidR="00CB298E" w:rsidRDefault="00CB298E" w:rsidP="003F66FB">
    <w:pPr>
      <w:pStyle w:val="Alatunniste"/>
      <w:tabs>
        <w:tab w:val="clear" w:pos="2359"/>
        <w:tab w:val="clear" w:pos="4717"/>
        <w:tab w:val="clear" w:pos="7371"/>
        <w:tab w:val="left" w:pos="1035"/>
      </w:tabs>
    </w:pPr>
    <w:r>
      <w:rPr>
        <w:lang w:eastAsia="fi-FI"/>
      </w:rPr>
      <mc:AlternateContent>
        <mc:Choice Requires="wps">
          <w:drawing>
            <wp:anchor distT="0" distB="0" distL="114300" distR="114300" simplePos="0" relativeHeight="251664384" behindDoc="0" locked="0" layoutInCell="1" allowOverlap="1" wp14:anchorId="776B30C8" wp14:editId="663B72AC">
              <wp:simplePos x="0" y="0"/>
              <wp:positionH relativeFrom="column">
                <wp:posOffset>0</wp:posOffset>
              </wp:positionH>
              <wp:positionV relativeFrom="page">
                <wp:posOffset>9672828</wp:posOffset>
              </wp:positionV>
              <wp:extent cx="6055200" cy="0"/>
              <wp:effectExtent l="0" t="0" r="0" b="0"/>
              <wp:wrapNone/>
              <wp:docPr id="284294598" name="Straight Connector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4DE6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kRIwIAAHUEAAAOAAAAZHJzL2Uyb0RvYy54bWysVMmO2zAMvRfoPwi6J15iJ44RZzBOJr0U&#10;bdBpP0CRpViALBmSmgVF/72UnHi6Hlr0ImvhI/keSa8eLp1EJ2as0KrCyTTGiCmqG6GOFf70cTcp&#10;MLKOqIZIrViFr8zih/XrV6tzX7JUt1o2zCBwomx57ivcOteXUWRpyzpip7pnCh65Nh1xcDTHqDHk&#10;DN47GaVxPI/O2jS90ZRZC7fb4RGvg3/OGXXvObfMIVlhyM2F1YT14NdovSLl0ZC+FfSWBvmHLDoi&#10;FAQdXW2JI+izEb+46gQ12mruplR3keZcUBY4AJsk/onNc0t6FriAOLYfZbL/zy19d9obJJoKp0WW&#10;LrN8CQVTpINSPTtDxLF1aKOVAiG1QUngyC7urXWeLewGll82STHbLnbzSZ0ti0k2q2eTZVbUk2SR&#10;FnWePj7On7KvXu0ooAI+Ove2DAn4coXtRu0NGPmT7ffGx7hw0/kvaIUuoXDXsXA+PoXLeZzn0A0Y&#10;0fsbhLkDe2PdG6Y75DcVlkJ5TUlJTpDFkNHdxF9Lhc7QyXmxyIOZ1VI0OyGlf7TmeNhIg04E+ql+&#10;WtZ5fiP1g9mBnZgcXEsFnF/4hJ27SjaE+sA4iA8MBmVD27MxAKGUKZfcIkgF1h7GIZkRGA9J+nn5&#10;E/Bm76EsjMTfgEdEiKyVG8GdUNr8Lrq73FPmg/1dgYG3l+Cgm2uodJAGejs0xm0O/fB8fw7wl7/F&#10;+hs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NLJqRE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rsidR="00CB298E" w:rsidRDefault="00CB298E" w:rsidP="00CB298E">
    <w:pPr>
      <w:pStyle w:val="Alatunniste"/>
    </w:pPr>
  </w:p>
  <w:p w:rsidR="00CB298E" w:rsidRPr="00A8762B" w:rsidRDefault="00A8762B" w:rsidP="00CB298E">
    <w:pPr>
      <w:pStyle w:val="Alatunniste"/>
      <w:rPr>
        <w:lang w:val="sv-SE"/>
      </w:rPr>
    </w:pPr>
    <w:r w:rsidRPr="00A8762B">
      <w:rPr>
        <w:lang w:val="sv-SE"/>
      </w:rPr>
      <w:t>Social- och hälsovårdsministeriet</w:t>
    </w:r>
  </w:p>
  <w:p w:rsidR="00CB298E" w:rsidRPr="00A8762B" w:rsidRDefault="00A8762B" w:rsidP="00CB298E">
    <w:pPr>
      <w:pStyle w:val="Alatunniste"/>
      <w:rPr>
        <w:lang w:val="sv-SE"/>
      </w:rPr>
    </w:pPr>
    <w:r w:rsidRPr="00A8762B">
      <w:rPr>
        <w:lang w:val="sv-SE"/>
      </w:rPr>
      <w:t>Sjötullsgatan 8, Helsingfors</w:t>
    </w:r>
    <w:r w:rsidR="00CB298E" w:rsidRPr="00A8762B">
      <w:rPr>
        <w:lang w:val="sv-SE"/>
      </w:rPr>
      <w:t> </w:t>
    </w:r>
    <w:r w:rsidRPr="00A8762B">
      <w:rPr>
        <w:lang w:val="sv-SE"/>
      </w:rPr>
      <w:t xml:space="preserve">| PB 33, 00023 </w:t>
    </w:r>
    <w:r>
      <w:rPr>
        <w:lang w:val="sv-SE"/>
      </w:rPr>
      <w:t>Statsrådet</w:t>
    </w:r>
  </w:p>
  <w:p w:rsidR="000400FB" w:rsidRPr="00A8762B" w:rsidRDefault="00CB298E" w:rsidP="00CB298E">
    <w:pPr>
      <w:pStyle w:val="Alatunniste"/>
      <w:rPr>
        <w:lang w:val="sv-SE"/>
      </w:rPr>
    </w:pPr>
    <w:r w:rsidRPr="00A8762B">
      <w:rPr>
        <w:lang w:val="sv-SE"/>
      </w:rPr>
      <w:t>0295 16001 | stm.fi</w:t>
    </w:r>
    <w:r w:rsidR="00A8762B" w:rsidRPr="00A8762B">
      <w:rPr>
        <w:lang w:val="sv-SE"/>
      </w:rPr>
      <w:t>/sv</w:t>
    </w:r>
    <w:r w:rsidRPr="00A8762B">
      <w:rPr>
        <w:lang w:val="sv-SE"/>
      </w:rPr>
      <w:t> | @STM_Uutiset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63" w:rsidRDefault="00710C63" w:rsidP="00710C63">
    <w:pPr>
      <w:pStyle w:val="Alatunniste"/>
    </w:pPr>
  </w:p>
  <w:p w:rsidR="00710C63" w:rsidRDefault="00710C63" w:rsidP="00710C63">
    <w:pPr>
      <w:pStyle w:val="Alatunniste"/>
    </w:pPr>
    <w:r>
      <w:rPr>
        <w:lang w:eastAsia="fi-FI"/>
      </w:rPr>
      <mc:AlternateContent>
        <mc:Choice Requires="wps">
          <w:drawing>
            <wp:anchor distT="0" distB="0" distL="114300" distR="114300" simplePos="0" relativeHeight="251659264" behindDoc="0" locked="0" layoutInCell="1" allowOverlap="1" wp14:anchorId="1A9812AE" wp14:editId="311D5F91">
              <wp:simplePos x="0" y="0"/>
              <wp:positionH relativeFrom="column">
                <wp:posOffset>0</wp:posOffset>
              </wp:positionH>
              <wp:positionV relativeFrom="page">
                <wp:posOffset>9672828</wp:posOffset>
              </wp:positionV>
              <wp:extent cx="6055200" cy="0"/>
              <wp:effectExtent l="0" t="0" r="0" b="0"/>
              <wp:wrapNone/>
              <wp:docPr id="774979735" name="Straight Connector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896C2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ltIwIAAHUEAAAOAAAAZHJzL2Uyb0RvYy54bWysVMuu2jAQ3VfqP1jeQxIgJESEqxu4dFO1&#10;qLf9AOPYxJJjR7ZLQFX/vWMHcvtctOrG8WPOzJwzM1k/XFqJzsxYoVWJk2mMEVNU10KdSvzp436S&#10;Y2QdUTWRWrESX5nFD5vXr9Z9V7CZbrSsmUHgRNmi70rcONcVUWRpw1pip7pjCh65Ni1xcDSnqDak&#10;B++tjGZxvIx6berOaMqshdvd8Ig3wT/njLr3nFvmkCwx5ObCasJ69Gu0WZPiZEjXCHpLg/xDFi0R&#10;CoKOrnbEEfTZiF9ctYIabTV3U6rbSHMuKAscgE0S/8TmuSEdC1xAHNuNMtn/55a+Ox8MEnWJs2yx&#10;ylbZPMVIkRZK9ewMEafGoa1WCoTUBiWBI7u4t9Z5trAbWH7ZJvl8l+2Xk2qxyieLeTWfrBZ5NUmy&#10;WV6ls8fH5dPiq1c7CqiAj/rOFiEBX66w3aqDASN/st3B+BgXblr/Ba3QJRTuOhbOx6dwuYzTFLoB&#10;I3p/gzB3YGese8N0i/ymxFIorykpyBmyGDK6m/hrqVAPnZzmWRrMrJai3gsp/aM1p+NWGnQm0E/V&#10;06pK0xupH8yO7Mzk4Foq4PzCJ+zcVbIh1AfGQXxgMCgb2p6NAQilTLnkFkEqsPYwDsmMwHhI0s/L&#10;n4A3ew9lYST+BjwiQmSt3AhuhdLmd9Hd5Z4yH+zvCgy8vQRHXV9DpYM00NuhMW5z6Ifn+3OAv/wt&#10;Nt8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EzY6W0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rsidR="00710C63" w:rsidRDefault="00710C63" w:rsidP="00710C63">
    <w:pPr>
      <w:pStyle w:val="Alatunniste"/>
    </w:pPr>
  </w:p>
  <w:p w:rsidR="00710C63" w:rsidRDefault="00710C63" w:rsidP="00710C63">
    <w:pPr>
      <w:pStyle w:val="Alatunniste"/>
    </w:pPr>
    <w:r>
      <w:t>Sosiaali- ja terveysministeriö</w:t>
    </w:r>
  </w:p>
  <w:p w:rsidR="00710C63" w:rsidRDefault="00710C63" w:rsidP="00710C63">
    <w:pPr>
      <w:pStyle w:val="Alatunniste"/>
    </w:pPr>
    <w:r>
      <w:t>Meritullinkatu 8, Helsinki | PL 33, 00023 Valtioneuvosto</w:t>
    </w:r>
  </w:p>
  <w:p w:rsidR="00710C63" w:rsidRDefault="00710C63" w:rsidP="00710C63">
    <w:pPr>
      <w:pStyle w:val="Alatunniste"/>
    </w:pPr>
    <w:r>
      <w:t>0295 16001 | stm.fi | @STM_Uutiset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0B" w:rsidRDefault="000A710B" w:rsidP="00AC7BC5">
      <w:r>
        <w:separator/>
      </w:r>
    </w:p>
    <w:p w:rsidR="000A710B" w:rsidRDefault="000A710B"/>
  </w:footnote>
  <w:footnote w:type="continuationSeparator" w:id="0">
    <w:p w:rsidR="000A710B" w:rsidRDefault="000A710B" w:rsidP="00AC7BC5">
      <w:r>
        <w:continuationSeparator/>
      </w:r>
    </w:p>
    <w:p w:rsidR="000A710B" w:rsidRDefault="000A71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D0" w:rsidRPr="000E7E03" w:rsidRDefault="000E7E03" w:rsidP="000E7E03">
    <w:pPr>
      <w:pStyle w:val="Yltunniste"/>
      <w:ind w:left="3119"/>
    </w:pPr>
    <w:r>
      <w:rPr>
        <w:noProof/>
        <w:lang w:eastAsia="fi-FI"/>
      </w:rPr>
      <w:drawing>
        <wp:anchor distT="0" distB="0" distL="114300" distR="114300" simplePos="0" relativeHeight="251665408" behindDoc="0" locked="0" layoutInCell="1" allowOverlap="1">
          <wp:simplePos x="0" y="0"/>
          <wp:positionH relativeFrom="column">
            <wp:posOffset>-398145</wp:posOffset>
          </wp:positionH>
          <wp:positionV relativeFrom="paragraph">
            <wp:posOffset>-57150</wp:posOffset>
          </wp:positionV>
          <wp:extent cx="1600200" cy="409835"/>
          <wp:effectExtent l="0" t="0" r="0" b="952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_tunnus_vaaka_sv_rgb.png"/>
                  <pic:cNvPicPr/>
                </pic:nvPicPr>
                <pic:blipFill rotWithShape="1">
                  <a:blip r:embed="rId1" cstate="print">
                    <a:extLst>
                      <a:ext uri="{28A0092B-C50C-407E-A947-70E740481C1C}">
                        <a14:useLocalDpi xmlns:a14="http://schemas.microsoft.com/office/drawing/2010/main" val="0"/>
                      </a:ext>
                    </a:extLst>
                  </a:blip>
                  <a:srcRect l="3914" t="11368" r="5237" b="10677"/>
                  <a:stretch/>
                </pic:blipFill>
                <pic:spPr bwMode="auto">
                  <a:xfrm>
                    <a:off x="0" y="0"/>
                    <a:ext cx="1610409" cy="41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E47E1">
      <w:t>Vanliga</w:t>
    </w:r>
    <w:proofErr w:type="spellEnd"/>
    <w:r w:rsidR="005E47E1">
      <w:t xml:space="preserve"> </w:t>
    </w:r>
    <w:proofErr w:type="spellStart"/>
    <w:r w:rsidR="005E47E1">
      <w:t>frågor</w:t>
    </w:r>
    <w:proofErr w:type="spellEnd"/>
    <w:r w:rsidR="00CB298E">
      <w:tab/>
    </w:r>
    <w:r w:rsidR="005E47E1">
      <w:t>15.2.2024</w:t>
    </w:r>
    <w:r w:rsidR="00CB298E">
      <w:tab/>
    </w:r>
    <w:r w:rsidR="00CB298E" w:rsidRPr="008E71FB">
      <w:fldChar w:fldCharType="begin"/>
    </w:r>
    <w:r w:rsidR="00CB298E" w:rsidRPr="008E71FB">
      <w:instrText>PAGE</w:instrText>
    </w:r>
    <w:r w:rsidR="00CB298E" w:rsidRPr="008E71FB">
      <w:fldChar w:fldCharType="separate"/>
    </w:r>
    <w:r w:rsidR="007769B5">
      <w:rPr>
        <w:noProof/>
      </w:rPr>
      <w:t>2</w:t>
    </w:r>
    <w:r w:rsidR="00CB298E" w:rsidRPr="008E71FB">
      <w:fldChar w:fldCharType="end"/>
    </w:r>
    <w:r w:rsidR="00CB298E" w:rsidRPr="008E71FB">
      <w:t xml:space="preserve"> (</w:t>
    </w:r>
    <w:r w:rsidR="00CB298E" w:rsidRPr="008E71FB">
      <w:fldChar w:fldCharType="begin"/>
    </w:r>
    <w:r w:rsidR="00CB298E" w:rsidRPr="008E71FB">
      <w:instrText>NUMPAGES</w:instrText>
    </w:r>
    <w:r w:rsidR="00CB298E" w:rsidRPr="008E71FB">
      <w:fldChar w:fldCharType="separate"/>
    </w:r>
    <w:r w:rsidR="007769B5">
      <w:rPr>
        <w:noProof/>
      </w:rPr>
      <w:t>2</w:t>
    </w:r>
    <w:r w:rsidR="00CB298E" w:rsidRPr="008E71FB">
      <w:fldChar w:fldCharType="end"/>
    </w:r>
    <w:r w:rsidR="00CB298E" w:rsidRPr="000E7E03">
      <w:t>)</w:t>
    </w:r>
  </w:p>
  <w:p w:rsidR="00C357DC" w:rsidRPr="000E7E03" w:rsidRDefault="00C357DC" w:rsidP="000E7E03">
    <w:pPr>
      <w:pStyle w:val="Yltunniste"/>
      <w:ind w:left="3119"/>
    </w:pPr>
  </w:p>
  <w:p w:rsidR="000E7E03" w:rsidRPr="000E7E03" w:rsidRDefault="000E7E03" w:rsidP="000E7E03">
    <w:pPr>
      <w:pStyle w:val="Yltunniste"/>
      <w:ind w:left="3119"/>
    </w:pPr>
  </w:p>
  <w:p w:rsidR="00C357DC" w:rsidRPr="000E7E03" w:rsidRDefault="000E7E03" w:rsidP="000E7E03">
    <w:pPr>
      <w:pStyle w:val="Yltunniste"/>
      <w:tabs>
        <w:tab w:val="clear" w:pos="6634"/>
        <w:tab w:val="left" w:pos="3119"/>
      </w:tabs>
      <w:ind w:left="0"/>
    </w:pPr>
    <w:r w:rsidRPr="000E7E03">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D0" w:rsidRDefault="00710C63" w:rsidP="001C4591">
    <w:pPr>
      <w:pStyle w:val="Yltunniste"/>
    </w:pPr>
    <w:r>
      <w:rPr>
        <w:noProof/>
        <w:lang w:eastAsia="fi-FI"/>
      </w:rPr>
      <w:drawing>
        <wp:anchor distT="0" distB="0" distL="114300" distR="114300" simplePos="0" relativeHeight="251660288" behindDoc="1" locked="0" layoutInCell="1" allowOverlap="1" wp14:anchorId="2B05AAEE" wp14:editId="0FE5BE7F">
          <wp:simplePos x="0" y="0"/>
          <wp:positionH relativeFrom="page">
            <wp:posOffset>360784</wp:posOffset>
          </wp:positionH>
          <wp:positionV relativeFrom="page">
            <wp:posOffset>373727</wp:posOffset>
          </wp:positionV>
          <wp:extent cx="1382400" cy="395313"/>
          <wp:effectExtent l="0" t="0" r="8255" b="5080"/>
          <wp:wrapNone/>
          <wp:docPr id="1701089673" name="Graphic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089673" name="Graphic 2">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r>
      <w:t>Asiakirjan nimi</w:t>
    </w:r>
    <w:r>
      <w:tab/>
      <w:t>XX.XX.2023</w:t>
    </w:r>
    <w:r>
      <w:tab/>
    </w:r>
    <w:r w:rsidR="007A77BC" w:rsidRPr="008E71FB">
      <w:fldChar w:fldCharType="begin"/>
    </w:r>
    <w:r w:rsidR="007A77BC" w:rsidRPr="008E71FB">
      <w:instrText>PAGE</w:instrText>
    </w:r>
    <w:r w:rsidR="007A77BC" w:rsidRPr="008E71FB">
      <w:fldChar w:fldCharType="separate"/>
    </w:r>
    <w:r w:rsidR="007A77BC" w:rsidRPr="008E71FB">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5E47E1">
      <w:rPr>
        <w:noProof/>
      </w:rPr>
      <w:t>1</w:t>
    </w:r>
    <w:r w:rsidR="007A77BC" w:rsidRPr="008E71FB">
      <w:fldChar w:fldCharType="end"/>
    </w:r>
    <w:r w:rsidR="007A77BC" w:rsidRPr="008E71F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1CA04E89"/>
    <w:multiLevelType w:val="multilevel"/>
    <w:tmpl w:val="811CB534"/>
    <w:styleLink w:val="Bullet"/>
    <w:lvl w:ilvl="0">
      <w:start w:val="1"/>
      <w:numFmt w:val="bullet"/>
      <w:lvlText w:val=""/>
      <w:lvlJc w:val="left"/>
      <w:pPr>
        <w:ind w:left="1664" w:hanging="360"/>
      </w:pPr>
      <w:rPr>
        <w:rFonts w:ascii="Symbol" w:hAnsi="Symbol" w:hint="default"/>
        <w:color w:val="auto"/>
      </w:rPr>
    </w:lvl>
    <w:lvl w:ilvl="1">
      <w:start w:val="1"/>
      <w:numFmt w:val="bullet"/>
      <w:lvlText w:val="o"/>
      <w:lvlJc w:val="left"/>
      <w:pPr>
        <w:tabs>
          <w:tab w:val="num" w:pos="1661"/>
        </w:tabs>
        <w:ind w:left="2019" w:hanging="358"/>
      </w:pPr>
      <w:rPr>
        <w:rFonts w:ascii="Courier New" w:hAnsi="Courier New" w:cs="Times New Roman" w:hint="default"/>
        <w:color w:val="auto"/>
      </w:rPr>
    </w:lvl>
    <w:lvl w:ilvl="2">
      <w:start w:val="1"/>
      <w:numFmt w:val="bullet"/>
      <w:lvlText w:val=""/>
      <w:lvlJc w:val="left"/>
      <w:pPr>
        <w:ind w:left="2376" w:hanging="357"/>
      </w:pPr>
      <w:rPr>
        <w:rFonts w:ascii="Wingdings" w:hAnsi="Wingdings" w:cs="Times New Roman" w:hint="default"/>
        <w:color w:val="auto"/>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CD54BD3"/>
    <w:multiLevelType w:val="hybridMultilevel"/>
    <w:tmpl w:val="3E442B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180722C"/>
    <w:multiLevelType w:val="hybridMultilevel"/>
    <w:tmpl w:val="BB96E37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6B80120"/>
    <w:multiLevelType w:val="hybridMultilevel"/>
    <w:tmpl w:val="ADCE4C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90246FA"/>
    <w:multiLevelType w:val="hybridMultilevel"/>
    <w:tmpl w:val="527E3432"/>
    <w:lvl w:ilvl="0" w:tplc="A2C25C7C">
      <w:start w:val="1"/>
      <w:numFmt w:val="bullet"/>
      <w:lvlText w:val=""/>
      <w:lvlJc w:val="left"/>
      <w:pPr>
        <w:tabs>
          <w:tab w:val="num" w:pos="851"/>
        </w:tabs>
        <w:ind w:left="851" w:hanging="284"/>
      </w:pPr>
      <w:rPr>
        <w:rFonts w:ascii="Symbol" w:hAnsi="Symbol" w:hint="default"/>
      </w:rPr>
    </w:lvl>
    <w:lvl w:ilvl="1" w:tplc="EB42F3F4">
      <w:start w:val="1"/>
      <w:numFmt w:val="bullet"/>
      <w:lvlText w:val="o"/>
      <w:lvlJc w:val="left"/>
      <w:pPr>
        <w:tabs>
          <w:tab w:val="num" w:pos="1134"/>
        </w:tabs>
        <w:ind w:left="1134" w:hanging="283"/>
      </w:pPr>
      <w:rPr>
        <w:rFonts w:ascii="Courier New" w:hAnsi="Courier New" w:hint="default"/>
      </w:rPr>
    </w:lvl>
    <w:lvl w:ilvl="2" w:tplc="4C8865AE">
      <w:start w:val="1"/>
      <w:numFmt w:val="bullet"/>
      <w:lvlText w:val=""/>
      <w:lvlJc w:val="left"/>
      <w:pPr>
        <w:tabs>
          <w:tab w:val="num" w:pos="1418"/>
        </w:tabs>
        <w:ind w:left="1418" w:hanging="284"/>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1506038"/>
    <w:multiLevelType w:val="hybridMultilevel"/>
    <w:tmpl w:val="4AA28FCA"/>
    <w:lvl w:ilvl="0" w:tplc="65443FBE">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2" w15:restartNumberingAfterBreak="0">
    <w:nsid w:val="489D0145"/>
    <w:multiLevelType w:val="multilevel"/>
    <w:tmpl w:val="8D989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832238C"/>
    <w:multiLevelType w:val="hybridMultilevel"/>
    <w:tmpl w:val="466CFC12"/>
    <w:lvl w:ilvl="0" w:tplc="C9B004BA">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A034F22"/>
    <w:multiLevelType w:val="hybridMultilevel"/>
    <w:tmpl w:val="6808715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35C77"/>
    <w:multiLevelType w:val="hybridMultilevel"/>
    <w:tmpl w:val="03D2D86A"/>
    <w:lvl w:ilvl="0" w:tplc="4C8865AE">
      <w:start w:val="1"/>
      <w:numFmt w:val="bullet"/>
      <w:lvlText w:val=""/>
      <w:lvlJc w:val="left"/>
      <w:pPr>
        <w:tabs>
          <w:tab w:val="num" w:pos="4196"/>
        </w:tabs>
        <w:ind w:left="4196" w:hanging="284"/>
      </w:pPr>
      <w:rPr>
        <w:rFonts w:ascii="Wingdings" w:hAnsi="Wingdings"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67F3191"/>
    <w:multiLevelType w:val="multilevel"/>
    <w:tmpl w:val="811CB534"/>
    <w:numStyleLink w:val="Bullet"/>
  </w:abstractNum>
  <w:abstractNum w:abstractNumId="39" w15:restartNumberingAfterBreak="0">
    <w:nsid w:val="7F9D004A"/>
    <w:multiLevelType w:val="multilevel"/>
    <w:tmpl w:val="FE8AAB2E"/>
    <w:lvl w:ilvl="0">
      <w:start w:val="1"/>
      <w:numFmt w:val="bullet"/>
      <w:pStyle w:val="Luettelo"/>
      <w:lvlText w:val=""/>
      <w:lvlJc w:val="left"/>
      <w:pPr>
        <w:tabs>
          <w:tab w:val="num" w:pos="851"/>
        </w:tabs>
        <w:ind w:left="851" w:hanging="284"/>
      </w:pPr>
      <w:rPr>
        <w:rFonts w:ascii="Symbol" w:hAnsi="Symbol" w:cs="Times New Roman" w:hint="default"/>
        <w:color w:val="auto"/>
      </w:rPr>
    </w:lvl>
    <w:lvl w:ilvl="1">
      <w:start w:val="1"/>
      <w:numFmt w:val="bullet"/>
      <w:pStyle w:val="Luettelo2"/>
      <w:lvlText w:val="o"/>
      <w:lvlJc w:val="left"/>
      <w:pPr>
        <w:tabs>
          <w:tab w:val="num" w:pos="1134"/>
        </w:tabs>
        <w:ind w:left="1134" w:hanging="283"/>
      </w:pPr>
      <w:rPr>
        <w:rFonts w:ascii="Courier New" w:hAnsi="Courier New" w:cs="Times New Roman" w:hint="default"/>
        <w:color w:val="auto"/>
      </w:rPr>
    </w:lvl>
    <w:lvl w:ilvl="2">
      <w:start w:val="1"/>
      <w:numFmt w:val="bullet"/>
      <w:pStyle w:val="Luettelo3"/>
      <w:lvlText w:val=""/>
      <w:lvlJc w:val="left"/>
      <w:pPr>
        <w:tabs>
          <w:tab w:val="num" w:pos="1418"/>
        </w:tabs>
        <w:ind w:left="1418" w:hanging="284"/>
      </w:pPr>
      <w:rPr>
        <w:rFonts w:ascii="Wingdings" w:hAnsi="Wingdings" w:cs="Times New Roman" w:hint="default"/>
        <w:color w:val="auto"/>
      </w:rPr>
    </w:lvl>
    <w:lvl w:ilvl="3">
      <w:start w:val="1"/>
      <w:numFmt w:val="bullet"/>
      <w:pStyle w:val="Luettelo4"/>
      <w:lvlText w:val=""/>
      <w:lvlJc w:val="left"/>
      <w:pPr>
        <w:tabs>
          <w:tab w:val="num" w:pos="1701"/>
        </w:tabs>
        <w:ind w:left="1701" w:hanging="283"/>
      </w:pPr>
      <w:rPr>
        <w:rFonts w:ascii="Symbol" w:hAnsi="Symbol" w:cs="Times New Roman" w:hint="default"/>
      </w:rPr>
    </w:lvl>
    <w:lvl w:ilvl="4">
      <w:start w:val="1"/>
      <w:numFmt w:val="bullet"/>
      <w:pStyle w:val="Luettelo5"/>
      <w:lvlText w:val=""/>
      <w:lvlJc w:val="left"/>
      <w:pPr>
        <w:tabs>
          <w:tab w:val="num" w:pos="1985"/>
        </w:tabs>
        <w:ind w:left="1985" w:hanging="284"/>
      </w:pPr>
      <w:rPr>
        <w:rFonts w:ascii="Symbol" w:hAnsi="Symbol" w:cs="Times New Roman" w:hint="default"/>
        <w:color w:val="auto"/>
      </w:rPr>
    </w:lvl>
    <w:lvl w:ilvl="5">
      <w:start w:val="1"/>
      <w:numFmt w:val="bullet"/>
      <w:lvlText w:val=""/>
      <w:lvlJc w:val="left"/>
      <w:pPr>
        <w:tabs>
          <w:tab w:val="num" w:pos="2268"/>
        </w:tabs>
        <w:ind w:left="2268" w:hanging="283"/>
      </w:pPr>
      <w:rPr>
        <w:rFonts w:ascii="Wingdings" w:hAnsi="Wingdings" w:cs="Times New Roman"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2"/>
  </w:num>
  <w:num w:numId="4">
    <w:abstractNumId w:val="26"/>
  </w:num>
  <w:num w:numId="5">
    <w:abstractNumId w:val="8"/>
  </w:num>
  <w:num w:numId="6">
    <w:abstractNumId w:val="6"/>
  </w:num>
  <w:num w:numId="7">
    <w:abstractNumId w:val="33"/>
  </w:num>
  <w:num w:numId="8">
    <w:abstractNumId w:val="18"/>
  </w:num>
  <w:num w:numId="9">
    <w:abstractNumId w:val="15"/>
  </w:num>
  <w:num w:numId="10">
    <w:abstractNumId w:val="19"/>
  </w:num>
  <w:num w:numId="11">
    <w:abstractNumId w:val="14"/>
  </w:num>
  <w:num w:numId="12">
    <w:abstractNumId w:val="5"/>
  </w:num>
  <w:num w:numId="13">
    <w:abstractNumId w:val="30"/>
  </w:num>
  <w:num w:numId="14">
    <w:abstractNumId w:val="31"/>
  </w:num>
  <w:num w:numId="15">
    <w:abstractNumId w:val="7"/>
  </w:num>
  <w:num w:numId="16">
    <w:abstractNumId w:val="37"/>
  </w:num>
  <w:num w:numId="17">
    <w:abstractNumId w:val="4"/>
  </w:num>
  <w:num w:numId="18">
    <w:abstractNumId w:val="27"/>
  </w:num>
  <w:num w:numId="19">
    <w:abstractNumId w:val="13"/>
  </w:num>
  <w:num w:numId="20">
    <w:abstractNumId w:val="29"/>
  </w:num>
  <w:num w:numId="21">
    <w:abstractNumId w:val="3"/>
  </w:num>
  <w:num w:numId="22">
    <w:abstractNumId w:val="28"/>
  </w:num>
  <w:num w:numId="23">
    <w:abstractNumId w:val="9"/>
  </w:num>
  <w:num w:numId="24">
    <w:abstractNumId w:val="1"/>
  </w:num>
  <w:num w:numId="25">
    <w:abstractNumId w:val="25"/>
  </w:num>
  <w:num w:numId="26">
    <w:abstractNumId w:val="24"/>
  </w:num>
  <w:num w:numId="27">
    <w:abstractNumId w:val="21"/>
  </w:num>
  <w:num w:numId="28">
    <w:abstractNumId w:val="23"/>
  </w:num>
  <w:num w:numId="29">
    <w:abstractNumId w:val="39"/>
  </w:num>
  <w:num w:numId="30">
    <w:abstractNumId w:val="17"/>
  </w:num>
  <w:num w:numId="31">
    <w:abstractNumId w:val="22"/>
  </w:num>
  <w:num w:numId="32">
    <w:abstractNumId w:val="35"/>
  </w:num>
  <w:num w:numId="33">
    <w:abstractNumId w:val="36"/>
  </w:num>
  <w:num w:numId="34">
    <w:abstractNumId w:val="12"/>
  </w:num>
  <w:num w:numId="35">
    <w:abstractNumId w:val="10"/>
  </w:num>
  <w:num w:numId="36">
    <w:abstractNumId w:val="38"/>
  </w:num>
  <w:num w:numId="37">
    <w:abstractNumId w:val="11"/>
  </w:num>
  <w:num w:numId="38">
    <w:abstractNumId w:val="20"/>
  </w:num>
  <w:num w:numId="39">
    <w:abstractNumId w:val="3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E1"/>
    <w:rsid w:val="00004A1C"/>
    <w:rsid w:val="000058ED"/>
    <w:rsid w:val="000070D0"/>
    <w:rsid w:val="00011684"/>
    <w:rsid w:val="00032ADC"/>
    <w:rsid w:val="00033395"/>
    <w:rsid w:val="000400FB"/>
    <w:rsid w:val="00043B13"/>
    <w:rsid w:val="00047B49"/>
    <w:rsid w:val="000639CC"/>
    <w:rsid w:val="00064BA3"/>
    <w:rsid w:val="00071632"/>
    <w:rsid w:val="00074D1C"/>
    <w:rsid w:val="00077495"/>
    <w:rsid w:val="000A710B"/>
    <w:rsid w:val="000C3BE9"/>
    <w:rsid w:val="000C7201"/>
    <w:rsid w:val="000C7E8C"/>
    <w:rsid w:val="000D20DF"/>
    <w:rsid w:val="000D33B3"/>
    <w:rsid w:val="000E7E03"/>
    <w:rsid w:val="000F4350"/>
    <w:rsid w:val="00117BC3"/>
    <w:rsid w:val="00117F9C"/>
    <w:rsid w:val="00125124"/>
    <w:rsid w:val="00131E97"/>
    <w:rsid w:val="0013360B"/>
    <w:rsid w:val="0014405D"/>
    <w:rsid w:val="00167DCA"/>
    <w:rsid w:val="001703FE"/>
    <w:rsid w:val="001932F9"/>
    <w:rsid w:val="00195851"/>
    <w:rsid w:val="001A5CD7"/>
    <w:rsid w:val="001A6268"/>
    <w:rsid w:val="001B2BAA"/>
    <w:rsid w:val="001B3137"/>
    <w:rsid w:val="001B3DFA"/>
    <w:rsid w:val="001B5CF2"/>
    <w:rsid w:val="001C40CB"/>
    <w:rsid w:val="001C4591"/>
    <w:rsid w:val="001E09F6"/>
    <w:rsid w:val="00201C58"/>
    <w:rsid w:val="00206450"/>
    <w:rsid w:val="00211D88"/>
    <w:rsid w:val="0022111F"/>
    <w:rsid w:val="002243A3"/>
    <w:rsid w:val="0023414D"/>
    <w:rsid w:val="002742FA"/>
    <w:rsid w:val="00287385"/>
    <w:rsid w:val="002B36DF"/>
    <w:rsid w:val="002B3DD3"/>
    <w:rsid w:val="0030309C"/>
    <w:rsid w:val="00311193"/>
    <w:rsid w:val="0031154F"/>
    <w:rsid w:val="00313BCB"/>
    <w:rsid w:val="003144FC"/>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3F66FB"/>
    <w:rsid w:val="004145E6"/>
    <w:rsid w:val="00420D16"/>
    <w:rsid w:val="00434F82"/>
    <w:rsid w:val="00437D93"/>
    <w:rsid w:val="00456474"/>
    <w:rsid w:val="0045661C"/>
    <w:rsid w:val="00464F28"/>
    <w:rsid w:val="0047520D"/>
    <w:rsid w:val="00475C3A"/>
    <w:rsid w:val="00484774"/>
    <w:rsid w:val="004A0AEA"/>
    <w:rsid w:val="004E0630"/>
    <w:rsid w:val="004E4251"/>
    <w:rsid w:val="004F4BAA"/>
    <w:rsid w:val="004F6B0C"/>
    <w:rsid w:val="00511BE5"/>
    <w:rsid w:val="00527C91"/>
    <w:rsid w:val="0054267A"/>
    <w:rsid w:val="00542CD9"/>
    <w:rsid w:val="005741FD"/>
    <w:rsid w:val="00595107"/>
    <w:rsid w:val="005B7196"/>
    <w:rsid w:val="005E47E1"/>
    <w:rsid w:val="005E48EA"/>
    <w:rsid w:val="00601D7D"/>
    <w:rsid w:val="00605ACB"/>
    <w:rsid w:val="0060724A"/>
    <w:rsid w:val="00612226"/>
    <w:rsid w:val="00653706"/>
    <w:rsid w:val="006739FF"/>
    <w:rsid w:val="00681A2C"/>
    <w:rsid w:val="006B1BE5"/>
    <w:rsid w:val="006B2C10"/>
    <w:rsid w:val="006B426D"/>
    <w:rsid w:val="006B7FA8"/>
    <w:rsid w:val="006D657D"/>
    <w:rsid w:val="006D6722"/>
    <w:rsid w:val="006E0F3C"/>
    <w:rsid w:val="006F3006"/>
    <w:rsid w:val="006F36F8"/>
    <w:rsid w:val="00710C63"/>
    <w:rsid w:val="00714450"/>
    <w:rsid w:val="0072615C"/>
    <w:rsid w:val="0073191E"/>
    <w:rsid w:val="0073713A"/>
    <w:rsid w:val="00760947"/>
    <w:rsid w:val="007632A7"/>
    <w:rsid w:val="007727E6"/>
    <w:rsid w:val="007769B5"/>
    <w:rsid w:val="00777BBF"/>
    <w:rsid w:val="0078188B"/>
    <w:rsid w:val="007A54E0"/>
    <w:rsid w:val="007A77BC"/>
    <w:rsid w:val="007C374E"/>
    <w:rsid w:val="007C7C4F"/>
    <w:rsid w:val="007D439A"/>
    <w:rsid w:val="0080351B"/>
    <w:rsid w:val="008217E2"/>
    <w:rsid w:val="00830601"/>
    <w:rsid w:val="00843BF7"/>
    <w:rsid w:val="00860E8C"/>
    <w:rsid w:val="00876CF1"/>
    <w:rsid w:val="00880A75"/>
    <w:rsid w:val="008832FB"/>
    <w:rsid w:val="00893F7D"/>
    <w:rsid w:val="008B1667"/>
    <w:rsid w:val="008E2B93"/>
    <w:rsid w:val="008E5DF6"/>
    <w:rsid w:val="008E71FB"/>
    <w:rsid w:val="008F0DD8"/>
    <w:rsid w:val="008F2828"/>
    <w:rsid w:val="008F78F1"/>
    <w:rsid w:val="00920BDD"/>
    <w:rsid w:val="00920D1C"/>
    <w:rsid w:val="00967360"/>
    <w:rsid w:val="00981D5B"/>
    <w:rsid w:val="009939B4"/>
    <w:rsid w:val="0099556F"/>
    <w:rsid w:val="009978C4"/>
    <w:rsid w:val="009B00F8"/>
    <w:rsid w:val="009C4CA5"/>
    <w:rsid w:val="009D7BB0"/>
    <w:rsid w:val="009E3D1F"/>
    <w:rsid w:val="009E40DA"/>
    <w:rsid w:val="009F2DF9"/>
    <w:rsid w:val="00A01F8D"/>
    <w:rsid w:val="00A0715C"/>
    <w:rsid w:val="00A139D0"/>
    <w:rsid w:val="00A3260C"/>
    <w:rsid w:val="00A40D04"/>
    <w:rsid w:val="00A40ED0"/>
    <w:rsid w:val="00A50B0A"/>
    <w:rsid w:val="00A65357"/>
    <w:rsid w:val="00A71532"/>
    <w:rsid w:val="00A8762B"/>
    <w:rsid w:val="00A961CB"/>
    <w:rsid w:val="00AB124A"/>
    <w:rsid w:val="00AB3675"/>
    <w:rsid w:val="00AC7BC5"/>
    <w:rsid w:val="00AD043D"/>
    <w:rsid w:val="00AF250A"/>
    <w:rsid w:val="00AF69EA"/>
    <w:rsid w:val="00B06142"/>
    <w:rsid w:val="00B10DD7"/>
    <w:rsid w:val="00B14070"/>
    <w:rsid w:val="00B361BA"/>
    <w:rsid w:val="00B36728"/>
    <w:rsid w:val="00B46960"/>
    <w:rsid w:val="00B47A21"/>
    <w:rsid w:val="00B537F6"/>
    <w:rsid w:val="00B652F0"/>
    <w:rsid w:val="00BA7BA5"/>
    <w:rsid w:val="00BB1B52"/>
    <w:rsid w:val="00BC768D"/>
    <w:rsid w:val="00BC7957"/>
    <w:rsid w:val="00BE6616"/>
    <w:rsid w:val="00BF430D"/>
    <w:rsid w:val="00C10165"/>
    <w:rsid w:val="00C164B8"/>
    <w:rsid w:val="00C2018C"/>
    <w:rsid w:val="00C23806"/>
    <w:rsid w:val="00C241EC"/>
    <w:rsid w:val="00C257FC"/>
    <w:rsid w:val="00C357DC"/>
    <w:rsid w:val="00C455E4"/>
    <w:rsid w:val="00C46D72"/>
    <w:rsid w:val="00C479A0"/>
    <w:rsid w:val="00C56D47"/>
    <w:rsid w:val="00C635DE"/>
    <w:rsid w:val="00C71063"/>
    <w:rsid w:val="00C72946"/>
    <w:rsid w:val="00C743E5"/>
    <w:rsid w:val="00C77D13"/>
    <w:rsid w:val="00C81600"/>
    <w:rsid w:val="00C8584F"/>
    <w:rsid w:val="00C85D1C"/>
    <w:rsid w:val="00CA0EED"/>
    <w:rsid w:val="00CB11A6"/>
    <w:rsid w:val="00CB298E"/>
    <w:rsid w:val="00CC0327"/>
    <w:rsid w:val="00CF347E"/>
    <w:rsid w:val="00CF43AC"/>
    <w:rsid w:val="00CF67BC"/>
    <w:rsid w:val="00D07AB2"/>
    <w:rsid w:val="00D133C8"/>
    <w:rsid w:val="00D32DA0"/>
    <w:rsid w:val="00D41A7E"/>
    <w:rsid w:val="00D43B00"/>
    <w:rsid w:val="00D51F5E"/>
    <w:rsid w:val="00D67C9F"/>
    <w:rsid w:val="00D724D2"/>
    <w:rsid w:val="00D72A44"/>
    <w:rsid w:val="00D74B23"/>
    <w:rsid w:val="00DA3383"/>
    <w:rsid w:val="00DD1C72"/>
    <w:rsid w:val="00DD3BA1"/>
    <w:rsid w:val="00DF5FF8"/>
    <w:rsid w:val="00E01344"/>
    <w:rsid w:val="00E05681"/>
    <w:rsid w:val="00E178BA"/>
    <w:rsid w:val="00E20CFE"/>
    <w:rsid w:val="00E268A5"/>
    <w:rsid w:val="00E609FA"/>
    <w:rsid w:val="00E7785A"/>
    <w:rsid w:val="00E80176"/>
    <w:rsid w:val="00E81F28"/>
    <w:rsid w:val="00E83753"/>
    <w:rsid w:val="00E946A4"/>
    <w:rsid w:val="00EB2C37"/>
    <w:rsid w:val="00EB3F49"/>
    <w:rsid w:val="00EE009F"/>
    <w:rsid w:val="00EE326A"/>
    <w:rsid w:val="00EF7807"/>
    <w:rsid w:val="00F1568B"/>
    <w:rsid w:val="00F21D78"/>
    <w:rsid w:val="00F40EEB"/>
    <w:rsid w:val="00F445A3"/>
    <w:rsid w:val="00F44C9B"/>
    <w:rsid w:val="00F54179"/>
    <w:rsid w:val="00F77D80"/>
    <w:rsid w:val="00F92DDB"/>
    <w:rsid w:val="00FA5E7C"/>
    <w:rsid w:val="00FC241F"/>
    <w:rsid w:val="00FD70A1"/>
    <w:rsid w:val="00FE697A"/>
    <w:rsid w:val="00FF058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3D978"/>
  <w15:docId w15:val="{F7A6D686-5975-4196-A80F-1FA0AF18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lsdException w:name="Closing" w:semiHidden="1" w:unhideWhenUsed="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3006"/>
    <w:rPr>
      <w:color w:val="464646" w:themeColor="text1"/>
    </w:rPr>
  </w:style>
  <w:style w:type="paragraph" w:styleId="Otsikko1">
    <w:name w:val="heading 1"/>
    <w:basedOn w:val="Normaali"/>
    <w:next w:val="Leipteksti"/>
    <w:link w:val="Otsikko1Char"/>
    <w:uiPriority w:val="14"/>
    <w:qFormat/>
    <w:rsid w:val="006B1BE5"/>
    <w:pPr>
      <w:keepNext/>
      <w:keepLines/>
      <w:spacing w:before="280" w:after="240" w:line="216" w:lineRule="auto"/>
      <w:outlineLvl w:val="0"/>
    </w:pPr>
    <w:rPr>
      <w:rFonts w:asciiTheme="majorHAnsi" w:eastAsiaTheme="majorEastAsia" w:hAnsiTheme="majorHAnsi" w:cstheme="majorHAnsi"/>
      <w:bCs/>
      <w:sz w:val="44"/>
      <w:szCs w:val="44"/>
    </w:rPr>
  </w:style>
  <w:style w:type="paragraph" w:styleId="Otsikko2">
    <w:name w:val="heading 2"/>
    <w:basedOn w:val="Normaali"/>
    <w:next w:val="Leipteksti"/>
    <w:link w:val="Otsikko2Char"/>
    <w:uiPriority w:val="14"/>
    <w:qFormat/>
    <w:rsid w:val="006B1BE5"/>
    <w:pPr>
      <w:keepNext/>
      <w:keepLines/>
      <w:spacing w:before="240" w:after="80" w:line="216" w:lineRule="auto"/>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6B1BE5"/>
    <w:pPr>
      <w:numPr>
        <w:ilvl w:val="2"/>
      </w:numPr>
      <w:outlineLvl w:val="2"/>
    </w:pPr>
    <w:rPr>
      <w:rFonts w:cstheme="majorBidi"/>
      <w:bCs w:val="0"/>
      <w:sz w:val="24"/>
    </w:rPr>
  </w:style>
  <w:style w:type="paragraph" w:styleId="Otsikko4">
    <w:name w:val="heading 4"/>
    <w:basedOn w:val="Otsikko2"/>
    <w:next w:val="Leipteksti"/>
    <w:link w:val="Otsikko4Char"/>
    <w:uiPriority w:val="14"/>
    <w:qFormat/>
    <w:rsid w:val="003144FC"/>
    <w:pPr>
      <w:numPr>
        <w:ilvl w:val="3"/>
      </w:numPr>
      <w:spacing w:before="200"/>
      <w:outlineLvl w:val="3"/>
    </w:pPr>
    <w:rPr>
      <w:rFonts w:cstheme="majorBidi"/>
      <w:bCs w:val="0"/>
      <w:iCs/>
      <w:sz w:val="22"/>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6B1BE5"/>
    <w:rPr>
      <w:rFonts w:asciiTheme="majorHAnsi" w:eastAsiaTheme="majorEastAsia" w:hAnsiTheme="majorHAnsi" w:cstheme="majorHAnsi"/>
      <w:bCs/>
      <w:color w:val="464646" w:themeColor="text1"/>
      <w:sz w:val="44"/>
      <w:szCs w:val="44"/>
    </w:rPr>
  </w:style>
  <w:style w:type="paragraph" w:styleId="Yltunniste">
    <w:name w:val="header"/>
    <w:basedOn w:val="Normaali"/>
    <w:link w:val="YltunnisteChar"/>
    <w:uiPriority w:val="94"/>
    <w:rsid w:val="00710C63"/>
    <w:pPr>
      <w:tabs>
        <w:tab w:val="left" w:pos="6634"/>
        <w:tab w:val="right" w:pos="9526"/>
      </w:tabs>
      <w:ind w:left="3062" w:right="-1134"/>
    </w:pPr>
    <w:rPr>
      <w:rFonts w:ascii="Times New Roman" w:hAnsi="Times New Roman"/>
      <w:sz w:val="20"/>
    </w:rPr>
  </w:style>
  <w:style w:type="paragraph" w:styleId="Leipteksti">
    <w:name w:val="Body Text"/>
    <w:basedOn w:val="Normaali"/>
    <w:link w:val="LeiptekstiChar"/>
    <w:uiPriority w:val="1"/>
    <w:qFormat/>
    <w:rsid w:val="006B1BE5"/>
    <w:pPr>
      <w:spacing w:before="120" w:line="276" w:lineRule="auto"/>
    </w:pPr>
    <w:rPr>
      <w:sz w:val="20"/>
    </w:rPr>
  </w:style>
  <w:style w:type="character" w:customStyle="1" w:styleId="LeiptekstiChar">
    <w:name w:val="Leipäteksti Char"/>
    <w:basedOn w:val="Kappaleenoletusfontti"/>
    <w:link w:val="Leipteksti"/>
    <w:uiPriority w:val="1"/>
    <w:rsid w:val="006B1BE5"/>
    <w:rPr>
      <w:color w:val="464646" w:themeColor="text1"/>
      <w:sz w:val="20"/>
    </w:rPr>
  </w:style>
  <w:style w:type="character" w:customStyle="1" w:styleId="YltunnisteChar">
    <w:name w:val="Ylätunniste Char"/>
    <w:basedOn w:val="Kappaleenoletusfontti"/>
    <w:link w:val="Yltunniste"/>
    <w:uiPriority w:val="94"/>
    <w:rsid w:val="00710C63"/>
    <w:rPr>
      <w:rFonts w:ascii="Times New Roman" w:hAnsi="Times New Roman"/>
      <w:sz w:val="20"/>
    </w:rPr>
  </w:style>
  <w:style w:type="paragraph" w:styleId="Alatunniste">
    <w:name w:val="footer"/>
    <w:link w:val="AlatunnisteChar"/>
    <w:uiPriority w:val="94"/>
    <w:rsid w:val="00710C63"/>
    <w:pPr>
      <w:tabs>
        <w:tab w:val="left" w:pos="2359"/>
        <w:tab w:val="left" w:pos="4717"/>
        <w:tab w:val="left" w:pos="7371"/>
      </w:tabs>
    </w:pPr>
    <w:rPr>
      <w:rFonts w:ascii="Times New Roman" w:hAnsi="Times New Roman"/>
      <w:noProof/>
      <w:sz w:val="20"/>
    </w:rPr>
  </w:style>
  <w:style w:type="character" w:customStyle="1" w:styleId="AlatunnisteChar">
    <w:name w:val="Alatunniste Char"/>
    <w:basedOn w:val="Kappaleenoletusfontti"/>
    <w:link w:val="Alatunniste"/>
    <w:uiPriority w:val="94"/>
    <w:rsid w:val="00710C63"/>
    <w:rPr>
      <w:rFonts w:ascii="Times New Roman" w:hAnsi="Times New Roman"/>
      <w:noProof/>
      <w:sz w:val="20"/>
    </w:rPr>
  </w:style>
  <w:style w:type="paragraph" w:styleId="Otsikko">
    <w:name w:val="Title"/>
    <w:basedOn w:val="Normaali"/>
    <w:next w:val="Leipteksti"/>
    <w:link w:val="OtsikkoChar"/>
    <w:uiPriority w:val="10"/>
    <w:locked/>
    <w:rsid w:val="009C4CA5"/>
    <w:pPr>
      <w:spacing w:before="400" w:after="200"/>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9C4CA5"/>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6B1BE5"/>
    <w:rPr>
      <w:rFonts w:asciiTheme="majorHAnsi" w:eastAsiaTheme="majorEastAsia" w:hAnsiTheme="majorHAnsi" w:cstheme="majorHAnsi"/>
      <w:b/>
      <w:bCs/>
      <w:color w:val="464646" w:themeColor="text1"/>
      <w:sz w:val="28"/>
      <w:szCs w:val="26"/>
    </w:rPr>
  </w:style>
  <w:style w:type="paragraph" w:styleId="Alaotsikko">
    <w:name w:val="Subtitle"/>
    <w:basedOn w:val="Normaali"/>
    <w:next w:val="Leipteksti"/>
    <w:link w:val="AlaotsikkoChar"/>
    <w:uiPriority w:val="11"/>
    <w:rsid w:val="009C4CA5"/>
    <w:pPr>
      <w:numPr>
        <w:ilvl w:val="1"/>
      </w:numPr>
      <w:spacing w:before="200" w:after="200"/>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C4CA5"/>
    <w:rPr>
      <w:rFonts w:asciiTheme="majorHAnsi" w:eastAsiaTheme="majorEastAsia" w:hAnsiTheme="majorHAnsi" w:cstheme="majorHAnsi"/>
      <w:b/>
      <w:iCs/>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144FC"/>
    <w:rPr>
      <w:rFonts w:asciiTheme="majorHAnsi" w:eastAsiaTheme="majorEastAsia" w:hAnsiTheme="majorHAnsi" w:cstheme="majorBidi"/>
      <w:b/>
      <w:iCs/>
      <w:color w:val="464646" w:themeColor="text1"/>
      <w:szCs w:val="26"/>
    </w:rPr>
  </w:style>
  <w:style w:type="character" w:customStyle="1" w:styleId="Otsikko3Char">
    <w:name w:val="Otsikko 3 Char"/>
    <w:basedOn w:val="Kappaleenoletusfontti"/>
    <w:link w:val="Otsikko3"/>
    <w:uiPriority w:val="14"/>
    <w:rsid w:val="006B1BE5"/>
    <w:rPr>
      <w:rFonts w:asciiTheme="majorHAnsi" w:eastAsiaTheme="majorEastAsia" w:hAnsiTheme="majorHAnsi" w:cstheme="majorBidi"/>
      <w:b/>
      <w:color w:val="464646" w:themeColor="text1"/>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6E6E6E"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styleId="Numeroituluettelo2">
    <w:name w:val="List Number 2"/>
    <w:basedOn w:val="Normaali"/>
    <w:semiHidden/>
    <w:rsid w:val="0080351B"/>
    <w:pPr>
      <w:numPr>
        <w:ilvl w:val="1"/>
        <w:numId w:val="28"/>
      </w:numPr>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Luettelo">
    <w:name w:val="List"/>
    <w:basedOn w:val="Leipteksti"/>
    <w:uiPriority w:val="2"/>
    <w:qFormat/>
    <w:rsid w:val="001E09F6"/>
    <w:pPr>
      <w:numPr>
        <w:numId w:val="29"/>
      </w:numPr>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5741FD"/>
  </w:style>
  <w:style w:type="paragraph" w:styleId="Luettelo2">
    <w:name w:val="List 2"/>
    <w:basedOn w:val="Normaali"/>
    <w:semiHidden/>
    <w:rsid w:val="00E609FA"/>
    <w:pPr>
      <w:numPr>
        <w:ilvl w:val="1"/>
        <w:numId w:val="29"/>
      </w:numPr>
      <w:spacing w:after="120" w:line="280" w:lineRule="atLeast"/>
      <w:ind w:left="1135" w:hanging="284"/>
      <w:contextualSpacing/>
    </w:pPr>
    <w:rPr>
      <w:rFonts w:eastAsia="Calibri" w:cs="Calibri"/>
    </w:rPr>
  </w:style>
  <w:style w:type="paragraph" w:styleId="Luettelo3">
    <w:name w:val="List 3"/>
    <w:basedOn w:val="Normaali"/>
    <w:semiHidden/>
    <w:rsid w:val="00E609FA"/>
    <w:pPr>
      <w:numPr>
        <w:ilvl w:val="2"/>
        <w:numId w:val="29"/>
      </w:numPr>
      <w:spacing w:after="120" w:line="280" w:lineRule="atLeast"/>
      <w:contextualSpacing/>
    </w:pPr>
    <w:rPr>
      <w:rFonts w:eastAsia="Calibri" w:cs="Calibri"/>
    </w:rPr>
  </w:style>
  <w:style w:type="paragraph" w:styleId="Luettelo4">
    <w:name w:val="List 4"/>
    <w:basedOn w:val="Normaali"/>
    <w:semiHidden/>
    <w:rsid w:val="00E609FA"/>
    <w:pPr>
      <w:numPr>
        <w:ilvl w:val="3"/>
        <w:numId w:val="29"/>
      </w:numPr>
      <w:spacing w:after="120" w:line="280" w:lineRule="atLeast"/>
      <w:ind w:left="1702" w:hanging="284"/>
      <w:contextualSpacing/>
    </w:pPr>
    <w:rPr>
      <w:rFonts w:eastAsia="Calibri" w:cs="Calibri"/>
    </w:rPr>
  </w:style>
  <w:style w:type="paragraph" w:styleId="Luettelo5">
    <w:name w:val="List 5"/>
    <w:basedOn w:val="Normaali"/>
    <w:semiHidden/>
    <w:rsid w:val="00E609FA"/>
    <w:pPr>
      <w:numPr>
        <w:ilvl w:val="4"/>
        <w:numId w:val="29"/>
      </w:numPr>
      <w:spacing w:after="120" w:line="280" w:lineRule="atLeast"/>
      <w:contextualSpacing/>
    </w:pPr>
    <w:rPr>
      <w:rFonts w:eastAsia="Calibri" w:cs="Calibri"/>
    </w:rPr>
  </w:style>
  <w:style w:type="paragraph" w:styleId="Numeroituluettelo3">
    <w:name w:val="List Number 3"/>
    <w:basedOn w:val="Normaali"/>
    <w:semiHidden/>
    <w:rsid w:val="0080351B"/>
    <w:pPr>
      <w:numPr>
        <w:ilvl w:val="2"/>
        <w:numId w:val="28"/>
      </w:numPr>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spacing w:line="340" w:lineRule="atLeast"/>
      <w:ind w:left="4394"/>
      <w:contextualSpacing/>
    </w:pPr>
    <w:rPr>
      <w:rFonts w:ascii="Calibri" w:eastAsia="Calibri" w:hAnsi="Calibri" w:cs="Calibri"/>
    </w:rPr>
  </w:style>
  <w:style w:type="paragraph" w:customStyle="1" w:styleId="Ingressi">
    <w:name w:val="Ingressi"/>
    <w:basedOn w:val="Leipteksti"/>
    <w:next w:val="Leipteksti"/>
    <w:uiPriority w:val="12"/>
    <w:qFormat/>
    <w:rsid w:val="006B1BE5"/>
    <w:pPr>
      <w:spacing w:after="280" w:line="240" w:lineRule="auto"/>
    </w:pPr>
    <w:rPr>
      <w:sz w:val="24"/>
    </w:rPr>
  </w:style>
  <w:style w:type="paragraph" w:styleId="Luettelokappale">
    <w:name w:val="List Paragraph"/>
    <w:basedOn w:val="Normaali"/>
    <w:uiPriority w:val="34"/>
    <w:semiHidden/>
    <w:rsid w:val="00B10DD7"/>
    <w:pPr>
      <w:ind w:left="720"/>
      <w:contextualSpacing/>
    </w:pPr>
  </w:style>
  <w:style w:type="numbering" w:customStyle="1" w:styleId="Bullet">
    <w:name w:val="Bullet"/>
    <w:uiPriority w:val="99"/>
    <w:rsid w:val="00B4696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2210\Downloads\SV_STM_Word-pohja_3.dotx" TargetMode="External"/></Relationships>
</file>

<file path=word/theme/theme1.xml><?xml version="1.0" encoding="utf-8"?>
<a:theme xmlns:a="http://schemas.openxmlformats.org/drawingml/2006/main" name="Office-teema">
  <a:themeElements>
    <a:clrScheme name="STM 2023">
      <a:dk1>
        <a:srgbClr val="464646"/>
      </a:dk1>
      <a:lt1>
        <a:srgbClr val="FFFFFF"/>
      </a:lt1>
      <a:dk2>
        <a:srgbClr val="464646"/>
      </a:dk2>
      <a:lt2>
        <a:srgbClr val="F0EBE1"/>
      </a:lt2>
      <a:accent1>
        <a:srgbClr val="96B8F3"/>
      </a:accent1>
      <a:accent2>
        <a:srgbClr val="FA8C46"/>
      </a:accent2>
      <a:accent3>
        <a:srgbClr val="EDC453"/>
      </a:accent3>
      <a:accent4>
        <a:srgbClr val="5BA078"/>
      </a:accent4>
      <a:accent5>
        <a:srgbClr val="CD69DE"/>
      </a:accent5>
      <a:accent6>
        <a:srgbClr val="BC9E5A"/>
      </a:accent6>
      <a:hlink>
        <a:srgbClr val="6E6E6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7A54-9C50-4B31-9F1F-AF6A9CE6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SV_STM_Word-pohja_3.dotx</Template>
  <TotalTime>3</TotalTime>
  <Pages>2</Pages>
  <Words>528</Words>
  <Characters>4278</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Siltanen Mona (STM)</dc:creator>
  <cp:lastModifiedBy>Siltanen Mona (STM)</cp:lastModifiedBy>
  <cp:revision>2</cp:revision>
  <dcterms:created xsi:type="dcterms:W3CDTF">2024-02-14T11:16:00Z</dcterms:created>
  <dcterms:modified xsi:type="dcterms:W3CDTF">2024-02-15T11:08:00Z</dcterms:modified>
</cp:coreProperties>
</file>