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460E" w14:textId="77777777" w:rsidR="00DA2958" w:rsidRPr="008358D5" w:rsidRDefault="00DA2958" w:rsidP="238761BE">
      <w:pPr>
        <w:rPr>
          <w:b/>
          <w:bCs/>
          <w:sz w:val="24"/>
          <w:szCs w:val="24"/>
        </w:rPr>
      </w:pPr>
      <w:r w:rsidRPr="008358D5">
        <w:rPr>
          <w:b/>
          <w:bCs/>
          <w:sz w:val="24"/>
          <w:szCs w:val="24"/>
        </w:rPr>
        <w:t>Asia</w:t>
      </w:r>
      <w:r w:rsidRPr="004206F5">
        <w:rPr>
          <w:sz w:val="24"/>
          <w:szCs w:val="24"/>
        </w:rPr>
        <w:tab/>
      </w:r>
      <w:r w:rsidR="00D8264C" w:rsidRPr="008358D5">
        <w:rPr>
          <w:b/>
          <w:bCs/>
          <w:sz w:val="24"/>
          <w:szCs w:val="24"/>
        </w:rPr>
        <w:t>Hakuilmoitus 202</w:t>
      </w:r>
      <w:r w:rsidR="008742C9" w:rsidRPr="008358D5">
        <w:rPr>
          <w:b/>
          <w:bCs/>
          <w:sz w:val="24"/>
          <w:szCs w:val="24"/>
        </w:rPr>
        <w:t>3</w:t>
      </w:r>
    </w:p>
    <w:p w14:paraId="6D816D5C" w14:textId="799A9B8F" w:rsidR="00DA2958" w:rsidRPr="004206F5" w:rsidRDefault="238761BE" w:rsidP="238761BE">
      <w:pPr>
        <w:spacing w:after="360"/>
        <w:ind w:left="1300"/>
        <w:rPr>
          <w:sz w:val="24"/>
          <w:szCs w:val="24"/>
        </w:rPr>
      </w:pPr>
      <w:r w:rsidRPr="238761BE">
        <w:rPr>
          <w:b/>
          <w:bCs/>
          <w:sz w:val="24"/>
          <w:szCs w:val="24"/>
        </w:rPr>
        <w:t>Valtionavustukset hyvinvointialueen keskuskunnalle jaettavaksi edelleen alueen järjestötoimijoille</w:t>
      </w:r>
    </w:p>
    <w:p w14:paraId="194D604E" w14:textId="77777777" w:rsidR="00DA2958" w:rsidRPr="008358D5" w:rsidRDefault="238761BE" w:rsidP="238761BE">
      <w:pPr>
        <w:rPr>
          <w:b/>
          <w:bCs/>
          <w:sz w:val="24"/>
          <w:szCs w:val="24"/>
        </w:rPr>
      </w:pPr>
      <w:r w:rsidRPr="238761BE">
        <w:rPr>
          <w:b/>
          <w:bCs/>
          <w:sz w:val="24"/>
          <w:szCs w:val="24"/>
        </w:rPr>
        <w:t>Avustuksen käyttötarkoitus</w:t>
      </w:r>
    </w:p>
    <w:p w14:paraId="487449CE" w14:textId="77777777" w:rsidR="00DA2958" w:rsidRPr="004206F5" w:rsidRDefault="238761BE" w:rsidP="238761BE">
      <w:pPr>
        <w:ind w:left="1304"/>
        <w:rPr>
          <w:sz w:val="24"/>
          <w:szCs w:val="24"/>
        </w:rPr>
      </w:pPr>
      <w:r w:rsidRPr="238761BE">
        <w:rPr>
          <w:sz w:val="24"/>
          <w:szCs w:val="24"/>
        </w:rPr>
        <w:t>Ruoka-aputoiminnan järjestäminen</w:t>
      </w:r>
    </w:p>
    <w:p w14:paraId="304049E4" w14:textId="77777777" w:rsidR="00DA2958" w:rsidRPr="008358D5" w:rsidRDefault="238761BE" w:rsidP="238761BE">
      <w:pPr>
        <w:rPr>
          <w:b/>
          <w:bCs/>
          <w:sz w:val="24"/>
          <w:szCs w:val="24"/>
        </w:rPr>
      </w:pPr>
      <w:r w:rsidRPr="238761BE">
        <w:rPr>
          <w:b/>
          <w:bCs/>
          <w:sz w:val="24"/>
          <w:szCs w:val="24"/>
        </w:rPr>
        <w:t>Säädösperusta</w:t>
      </w:r>
    </w:p>
    <w:p w14:paraId="2D5F7271" w14:textId="77777777" w:rsidR="00DA2958" w:rsidRDefault="238761BE" w:rsidP="238761BE">
      <w:pPr>
        <w:ind w:left="1304"/>
        <w:rPr>
          <w:sz w:val="24"/>
          <w:szCs w:val="24"/>
        </w:rPr>
      </w:pPr>
      <w:r w:rsidRPr="238761BE">
        <w:rPr>
          <w:sz w:val="24"/>
          <w:szCs w:val="24"/>
        </w:rPr>
        <w:t>Valtionavustuslaki (688/2001)</w:t>
      </w:r>
    </w:p>
    <w:p w14:paraId="41B61EE2" w14:textId="4BA8DBCB" w:rsidR="00743A8E" w:rsidRPr="008358D5" w:rsidRDefault="00D8264C" w:rsidP="238761BE">
      <w:pPr>
        <w:ind w:left="1304" w:hanging="1304"/>
        <w:rPr>
          <w:b/>
          <w:bCs/>
          <w:sz w:val="24"/>
          <w:szCs w:val="24"/>
        </w:rPr>
      </w:pPr>
      <w:r w:rsidRPr="008358D5">
        <w:rPr>
          <w:b/>
          <w:bCs/>
          <w:sz w:val="24"/>
          <w:szCs w:val="24"/>
        </w:rPr>
        <w:t>Hakuaika</w:t>
      </w:r>
      <w:r>
        <w:rPr>
          <w:b/>
          <w:sz w:val="24"/>
          <w:szCs w:val="24"/>
        </w:rPr>
        <w:tab/>
      </w:r>
      <w:r w:rsidR="00F25163" w:rsidRPr="008358D5">
        <w:rPr>
          <w:b/>
          <w:bCs/>
          <w:sz w:val="24"/>
          <w:szCs w:val="24"/>
        </w:rPr>
        <w:t>24.4</w:t>
      </w:r>
      <w:r w:rsidR="008742C9" w:rsidRPr="008358D5">
        <w:rPr>
          <w:b/>
          <w:bCs/>
          <w:sz w:val="24"/>
          <w:szCs w:val="24"/>
        </w:rPr>
        <w:t>.2023</w:t>
      </w:r>
      <w:r w:rsidR="00312803" w:rsidRPr="008358D5">
        <w:rPr>
          <w:b/>
          <w:bCs/>
          <w:sz w:val="24"/>
          <w:szCs w:val="24"/>
        </w:rPr>
        <w:t xml:space="preserve"> – </w:t>
      </w:r>
      <w:r w:rsidR="008742C9" w:rsidRPr="008358D5">
        <w:rPr>
          <w:b/>
          <w:bCs/>
          <w:sz w:val="24"/>
          <w:szCs w:val="24"/>
        </w:rPr>
        <w:t>31.</w:t>
      </w:r>
      <w:r w:rsidR="00A410D8" w:rsidRPr="008358D5">
        <w:rPr>
          <w:b/>
          <w:bCs/>
          <w:sz w:val="24"/>
          <w:szCs w:val="24"/>
        </w:rPr>
        <w:t>7</w:t>
      </w:r>
      <w:r w:rsidRPr="008358D5">
        <w:rPr>
          <w:b/>
          <w:bCs/>
          <w:sz w:val="24"/>
          <w:szCs w:val="24"/>
        </w:rPr>
        <w:t>.202</w:t>
      </w:r>
      <w:r w:rsidR="008742C9" w:rsidRPr="008358D5">
        <w:rPr>
          <w:b/>
          <w:bCs/>
          <w:sz w:val="24"/>
          <w:szCs w:val="24"/>
        </w:rPr>
        <w:t>3</w:t>
      </w:r>
      <w:r w:rsidR="00BF7CB8" w:rsidRPr="008358D5">
        <w:rPr>
          <w:b/>
          <w:bCs/>
          <w:sz w:val="24"/>
          <w:szCs w:val="24"/>
        </w:rPr>
        <w:t xml:space="preserve"> klo 16:15</w:t>
      </w:r>
      <w:r w:rsidR="001B4513" w:rsidRPr="008358D5">
        <w:rPr>
          <w:b/>
          <w:bCs/>
          <w:sz w:val="24"/>
          <w:szCs w:val="24"/>
        </w:rPr>
        <w:t>.</w:t>
      </w:r>
      <w:r w:rsidR="009210C4" w:rsidRPr="008358D5">
        <w:rPr>
          <w:b/>
          <w:bCs/>
          <w:sz w:val="24"/>
          <w:szCs w:val="24"/>
        </w:rPr>
        <w:t xml:space="preserve"> </w:t>
      </w:r>
    </w:p>
    <w:p w14:paraId="02CBA909" w14:textId="77777777" w:rsidR="00DA2958" w:rsidRPr="008358D5" w:rsidRDefault="238761BE" w:rsidP="238761BE">
      <w:pPr>
        <w:ind w:left="1304"/>
        <w:rPr>
          <w:b/>
          <w:bCs/>
          <w:sz w:val="24"/>
          <w:szCs w:val="24"/>
        </w:rPr>
      </w:pPr>
      <w:r w:rsidRPr="238761BE">
        <w:rPr>
          <w:sz w:val="24"/>
          <w:szCs w:val="24"/>
        </w:rPr>
        <w:t>Määräajan jälkeen saapuneita hakemuksia ei käsitellä.</w:t>
      </w:r>
    </w:p>
    <w:p w14:paraId="5A206515" w14:textId="77777777" w:rsidR="00DA2958" w:rsidRPr="008358D5" w:rsidRDefault="238761BE" w:rsidP="238761BE">
      <w:pPr>
        <w:rPr>
          <w:b/>
          <w:bCs/>
          <w:sz w:val="24"/>
          <w:szCs w:val="24"/>
        </w:rPr>
      </w:pPr>
      <w:r w:rsidRPr="238761BE">
        <w:rPr>
          <w:b/>
          <w:bCs/>
          <w:sz w:val="24"/>
          <w:szCs w:val="24"/>
        </w:rPr>
        <w:t>Valtionavustuksen yleiskuvaus</w:t>
      </w:r>
    </w:p>
    <w:p w14:paraId="14887FC0" w14:textId="2ADB8A45" w:rsidR="00A82A6D" w:rsidRPr="00A82A6D" w:rsidRDefault="238761BE" w:rsidP="238761BE">
      <w:pPr>
        <w:ind w:left="1304"/>
        <w:rPr>
          <w:sz w:val="24"/>
          <w:szCs w:val="24"/>
        </w:rPr>
      </w:pPr>
      <w:proofErr w:type="spellStart"/>
      <w:r w:rsidRPr="238761BE">
        <w:rPr>
          <w:sz w:val="24"/>
          <w:szCs w:val="24"/>
        </w:rPr>
        <w:t>Sosiaali</w:t>
      </w:r>
      <w:proofErr w:type="spellEnd"/>
      <w:r w:rsidRPr="238761BE">
        <w:rPr>
          <w:sz w:val="24"/>
          <w:szCs w:val="24"/>
        </w:rPr>
        <w:t xml:space="preserve">- ja terveysministeriö ilmoittaa haettavaksi valtionavustusta ruoka-aputoiminnan järjestämisen kustannuksiin. Avustus on tarkoitettu ensi sijassa vapaaehtoistoimijoiden ruoka-aputoiminnan järjestämisestä aiheutuviin, välittömiin kustannuksiin. Avustuksen hakijatahona voi olla hyvinvointialueen keskuskunta, joka edelleen jakaisi avustuksen alueellaan tarkoituksenmukaisella tavalla. Mikäli alueen kunnista mikään ei voi toimia koordinoivana hakijana, voi hakijana toimia myös hyvinvointialue. </w:t>
      </w:r>
    </w:p>
    <w:p w14:paraId="29099CE9" w14:textId="50E7D4FA" w:rsidR="00C754FE" w:rsidRDefault="238761BE" w:rsidP="238761BE">
      <w:pPr>
        <w:ind w:left="1304"/>
        <w:rPr>
          <w:sz w:val="24"/>
          <w:szCs w:val="24"/>
        </w:rPr>
      </w:pPr>
      <w:r w:rsidRPr="238761BE">
        <w:rPr>
          <w:sz w:val="24"/>
          <w:szCs w:val="24"/>
        </w:rPr>
        <w:t xml:space="preserve">Ruoka-aputoiminta on hyvinvoinnin ja terveyden edistämiseen liittyvää matalan </w:t>
      </w:r>
      <w:r w:rsidRPr="00E9289D">
        <w:rPr>
          <w:sz w:val="24"/>
          <w:szCs w:val="24"/>
        </w:rPr>
        <w:t>kynnyksen</w:t>
      </w:r>
      <w:r w:rsidR="009824D5" w:rsidRPr="00E9289D">
        <w:rPr>
          <w:sz w:val="24"/>
          <w:szCs w:val="24"/>
        </w:rPr>
        <w:t xml:space="preserve"> vapaaehtois</w:t>
      </w:r>
      <w:r w:rsidRPr="00E9289D">
        <w:rPr>
          <w:sz w:val="24"/>
          <w:szCs w:val="24"/>
        </w:rPr>
        <w:t>toimintaa</w:t>
      </w:r>
      <w:r w:rsidRPr="238761BE">
        <w:rPr>
          <w:sz w:val="24"/>
          <w:szCs w:val="24"/>
        </w:rPr>
        <w:t>, joka keskittyy hävikkiruuan hyötykäyttöön, eikä sen järjestämiseen ole velvoittavaa lainsäädäntöpohjaa. Ruoka-avun erilaisia muotoja ovat muun muassa elintarvikejako, yhteisöruokailut ja hävikkipuodit. Hävikkiruuan vähentämisen kautta toiminnalla voi olla yhteyksiä myös kunnan omaan ruokapalveluun</w:t>
      </w:r>
      <w:r w:rsidR="009824D5">
        <w:rPr>
          <w:sz w:val="24"/>
          <w:szCs w:val="24"/>
        </w:rPr>
        <w:t xml:space="preserve"> ja kunnan elinkeinotoimijoihin</w:t>
      </w:r>
      <w:r w:rsidRPr="238761BE">
        <w:rPr>
          <w:sz w:val="24"/>
          <w:szCs w:val="24"/>
        </w:rPr>
        <w:t xml:space="preserve">. Toiminnassa kohdataan usein vaikeassa elämäntilanteessa/haavoittuvassa asemassa olevia henkilöitä, jonka vuoksi toiminnan yhteys muuhun kunnan, hyvinvointialueen tai järjestöjen hyvinvointia ja terveyttä edistävään matalan kynnyksen toimintaan on keskeistä. </w:t>
      </w:r>
    </w:p>
    <w:p w14:paraId="594D0E52" w14:textId="02ADD9DA" w:rsidR="00A410D8" w:rsidRDefault="238761BE" w:rsidP="238761BE">
      <w:pPr>
        <w:ind w:left="1304"/>
        <w:rPr>
          <w:sz w:val="24"/>
          <w:szCs w:val="24"/>
        </w:rPr>
      </w:pPr>
      <w:r w:rsidRPr="238761BE">
        <w:rPr>
          <w:sz w:val="24"/>
          <w:szCs w:val="24"/>
        </w:rPr>
        <w:t xml:space="preserve">Avustuksen tarkoitus on tukea ruoka-aputoiminnan järjestämistä mahdollisimman laajasti koko maassa sekä vahvistaa kuntien ja alueella toimivien ruoka-aputoimijoiden tavoitteellista yhteistyötä. Lisäksi avustuksen tavoitteena on vahvistaa ruoka-aputoiminnan yhteyttä ja kiinnittymistä alueella tapahtuvaan, osallisuutta edistävään ja eriarvoisuutta, köyhyyttä, syrjäytymistä ja syrjintää vähentävään hyvinvointityöhön, kuten hyvinvointialueen ja kuntien toteuttamaan etsivään työhön tai hyvinvointialueen yhteisösosiaalityöhön. </w:t>
      </w:r>
    </w:p>
    <w:p w14:paraId="628B3F6F" w14:textId="77777777" w:rsidR="007363CA" w:rsidRDefault="007363CA" w:rsidP="0093232B">
      <w:pPr>
        <w:ind w:left="1304"/>
        <w:rPr>
          <w:sz w:val="24"/>
          <w:szCs w:val="24"/>
        </w:rPr>
      </w:pPr>
    </w:p>
    <w:p w14:paraId="2037D3B5" w14:textId="495F6C46" w:rsidR="00B74264" w:rsidRPr="00964E3F" w:rsidRDefault="238761BE" w:rsidP="238761BE">
      <w:pPr>
        <w:rPr>
          <w:b/>
          <w:bCs/>
          <w:sz w:val="24"/>
          <w:szCs w:val="24"/>
        </w:rPr>
      </w:pPr>
      <w:r w:rsidRPr="238761BE">
        <w:rPr>
          <w:b/>
          <w:bCs/>
          <w:sz w:val="24"/>
          <w:szCs w:val="24"/>
        </w:rPr>
        <w:t>Ruoka-avun valtionavustusten taustaa</w:t>
      </w:r>
    </w:p>
    <w:p w14:paraId="18C189F8" w14:textId="0A13CD1C" w:rsidR="001A4D9A" w:rsidRDefault="238761BE" w:rsidP="238761BE">
      <w:pPr>
        <w:ind w:left="1304"/>
        <w:rPr>
          <w:sz w:val="24"/>
          <w:szCs w:val="24"/>
        </w:rPr>
      </w:pPr>
      <w:r w:rsidRPr="238761BE">
        <w:rPr>
          <w:sz w:val="24"/>
          <w:szCs w:val="24"/>
        </w:rPr>
        <w:t xml:space="preserve">Eduskunta on jo useina vuosina osoittanut resursseja ruoka-aputoiminnan järjestämiseen ja tässä yhteydessä toistuvasti tuonut esiin tarpeen löytää rahoitukselle ja toiminnalle kestävämpiä toimintamalleja. Vuoden 2023 talousarvion käsittelyssä valtiovarainvaliokunta piti välttämättömänä, että </w:t>
      </w:r>
      <w:proofErr w:type="spellStart"/>
      <w:r w:rsidRPr="238761BE">
        <w:rPr>
          <w:sz w:val="24"/>
          <w:szCs w:val="24"/>
        </w:rPr>
        <w:t>sosiaali</w:t>
      </w:r>
      <w:proofErr w:type="spellEnd"/>
      <w:r w:rsidRPr="238761BE">
        <w:rPr>
          <w:sz w:val="24"/>
          <w:szCs w:val="24"/>
        </w:rPr>
        <w:t xml:space="preserve">- ja terveysministeriö koordinoi ruoka-aputoiminnan järjestämistä niin, että palvelujen järjestämisvastuut selkeytyvät ja palvelujen jatkuvuus, kehittäminen sekä rahoitus turvataan yhteistyössä kuntien, hyvinvointialueiden, järjestöjen ja muiden toimijoiden kanssa. </w:t>
      </w:r>
      <w:r w:rsidR="00DB0DB8">
        <w:rPr>
          <w:sz w:val="24"/>
          <w:szCs w:val="24"/>
        </w:rPr>
        <w:t xml:space="preserve">Nyt </w:t>
      </w:r>
      <w:proofErr w:type="spellStart"/>
      <w:r w:rsidR="00DB0DB8">
        <w:rPr>
          <w:sz w:val="24"/>
          <w:szCs w:val="24"/>
        </w:rPr>
        <w:t>pilotoitavalla</w:t>
      </w:r>
      <w:proofErr w:type="spellEnd"/>
      <w:r w:rsidRPr="238761BE">
        <w:rPr>
          <w:sz w:val="24"/>
          <w:szCs w:val="24"/>
        </w:rPr>
        <w:t xml:space="preserve"> </w:t>
      </w:r>
      <w:r w:rsidR="00DB0DB8">
        <w:rPr>
          <w:sz w:val="24"/>
          <w:szCs w:val="24"/>
        </w:rPr>
        <w:t xml:space="preserve">avustusmallilla </w:t>
      </w:r>
      <w:r w:rsidRPr="238761BE">
        <w:rPr>
          <w:sz w:val="24"/>
          <w:szCs w:val="24"/>
        </w:rPr>
        <w:t xml:space="preserve">pyritään vastaamaan eduskunnan esittämään toiveeseen.  </w:t>
      </w:r>
    </w:p>
    <w:p w14:paraId="53D69FF2" w14:textId="7D6D3E54" w:rsidR="004A63AF" w:rsidRDefault="238761BE" w:rsidP="238761BE">
      <w:pPr>
        <w:ind w:left="1304"/>
        <w:rPr>
          <w:sz w:val="24"/>
          <w:szCs w:val="24"/>
        </w:rPr>
      </w:pPr>
      <w:r w:rsidRPr="238761BE">
        <w:rPr>
          <w:sz w:val="24"/>
          <w:szCs w:val="24"/>
        </w:rPr>
        <w:t>Ruoka-aputoiminnan tarve ei ole poistunut, vaikka toimintaympäristössä on viime vuosina ollut paljon muutoksia. Elintarvikkeiden, energian ja polttoaineiden hinnannousun johdosta hävikki- ja ylijäämäruoan saatavuuden odotetaan yhä heikentyvän.  Samanaikainen maailmanpoliittinen ja yhteiskunnallinen tilanne voi edelleen lisätä ruoka-apua hakevien määrää. Muuttuvissa olosuhteissa paikalliset tiivistyvät yhteistyöverkostot ja yhteistoiminta kunnan, järjestöjen, paikallisen elinkeinoelämän ja hyvinvointialueen kesken ovat yhä tärkeämmässä roolissa ihmisten avun tarpeisiin vastaamisessa.</w:t>
      </w:r>
    </w:p>
    <w:p w14:paraId="62FD1A52" w14:textId="77777777" w:rsidR="007363CA" w:rsidRDefault="007363CA" w:rsidP="001A4D9A">
      <w:pPr>
        <w:ind w:left="1304"/>
        <w:rPr>
          <w:sz w:val="24"/>
          <w:szCs w:val="24"/>
        </w:rPr>
      </w:pPr>
    </w:p>
    <w:p w14:paraId="6BC2F13C" w14:textId="4358A7DF" w:rsidR="00DA2958" w:rsidRPr="00964E3F" w:rsidRDefault="238761BE" w:rsidP="238761BE">
      <w:pPr>
        <w:rPr>
          <w:b/>
          <w:bCs/>
          <w:sz w:val="24"/>
          <w:szCs w:val="24"/>
        </w:rPr>
      </w:pPr>
      <w:r w:rsidRPr="238761BE">
        <w:rPr>
          <w:b/>
          <w:bCs/>
          <w:sz w:val="24"/>
          <w:szCs w:val="24"/>
        </w:rPr>
        <w:t xml:space="preserve">Haun sisältö: Ruoka-aputoiminnan järjestäminen </w:t>
      </w:r>
    </w:p>
    <w:p w14:paraId="564F3D6D" w14:textId="1C744E31" w:rsidR="00BD6381" w:rsidRPr="00BD6381" w:rsidRDefault="238761BE" w:rsidP="238761BE">
      <w:pPr>
        <w:ind w:left="1304" w:firstLine="4"/>
        <w:rPr>
          <w:sz w:val="24"/>
          <w:szCs w:val="24"/>
        </w:rPr>
      </w:pPr>
      <w:r w:rsidRPr="238761BE">
        <w:rPr>
          <w:sz w:val="24"/>
          <w:szCs w:val="24"/>
        </w:rPr>
        <w:t>Ruoka-aputoiminnan järjestämiseen on valtion talousarviossa vuoden 2023 osalta varattu jaettavaksi 1</w:t>
      </w:r>
      <w:r w:rsidR="003A56FB">
        <w:rPr>
          <w:sz w:val="24"/>
          <w:szCs w:val="24"/>
        </w:rPr>
        <w:t xml:space="preserve"> </w:t>
      </w:r>
      <w:r w:rsidRPr="238761BE">
        <w:rPr>
          <w:sz w:val="24"/>
          <w:szCs w:val="24"/>
        </w:rPr>
        <w:t xml:space="preserve">831 </w:t>
      </w:r>
      <w:r w:rsidR="003A56FB">
        <w:rPr>
          <w:sz w:val="24"/>
          <w:szCs w:val="24"/>
        </w:rPr>
        <w:t xml:space="preserve">000 </w:t>
      </w:r>
      <w:r w:rsidRPr="238761BE">
        <w:rPr>
          <w:sz w:val="24"/>
          <w:szCs w:val="24"/>
        </w:rPr>
        <w:t>euroa.  Valtionavustus on tarkoitettu ruoka-aputoimintaa järjestäville tahoille ruoka-aputoiminnan järjestämisen kustannuksiin. Avustukset kohdennetaan hankehallinnoijan kautta edelleen alueella toimiville ruoka-aputoimijoille yhteisen hankesuunnitelman mukaisesti. Avustusten käyttöaika päättyy 31.12.2024.</w:t>
      </w:r>
    </w:p>
    <w:p w14:paraId="3AD5D106" w14:textId="7797ACFD" w:rsidR="00F5117E" w:rsidRPr="00E36CE1" w:rsidRDefault="238761BE" w:rsidP="238761BE">
      <w:pPr>
        <w:ind w:left="1304" w:firstLine="4"/>
        <w:rPr>
          <w:i/>
          <w:iCs/>
          <w:strike/>
          <w:sz w:val="24"/>
          <w:szCs w:val="24"/>
        </w:rPr>
      </w:pPr>
      <w:r w:rsidRPr="238761BE">
        <w:rPr>
          <w:sz w:val="24"/>
          <w:szCs w:val="24"/>
        </w:rPr>
        <w:t xml:space="preserve">Avustukset jaetaan tulleiden hakemusten perusteella suhteessa alueiden väestömäärään. Laskennallinen aluekohtaisen avustuksen määrä (kun kaikki alueet ovat hakijoina) löytyy liitteenä olevasta taulukosta. Jos kaikki alueet eivät ole avustuksen hakijana, jaetaan mainittu summa haussa mukana oleville alueen väestömäärän mukaisessa suhteessa. </w:t>
      </w:r>
    </w:p>
    <w:p w14:paraId="30AD8156" w14:textId="79FBE86D" w:rsidR="00A968FE" w:rsidRPr="00964E3F" w:rsidRDefault="238761BE" w:rsidP="238761BE">
      <w:pPr>
        <w:ind w:left="1304" w:firstLine="4"/>
        <w:rPr>
          <w:sz w:val="24"/>
          <w:szCs w:val="24"/>
        </w:rPr>
      </w:pPr>
      <w:r w:rsidRPr="238761BE">
        <w:rPr>
          <w:sz w:val="24"/>
          <w:szCs w:val="24"/>
        </w:rPr>
        <w:t xml:space="preserve">Avustus on tarkoitettu lahjoitetun hävikkiruuan jakelun ja siihen liittyvän muun ruoka-aputoiminnan mahdollistamiseen. Korkeintaan 30 % haettavasta avustuksesta voidaan tarvittaessa kohdentaa hakukokonaisuuteen sisältyvän yksittäisen kuntatoimijan oman mahdollisen ruoka-aputoiminnan (kuten </w:t>
      </w:r>
      <w:r w:rsidRPr="238761BE">
        <w:rPr>
          <w:sz w:val="24"/>
          <w:szCs w:val="24"/>
        </w:rPr>
        <w:lastRenderedPageBreak/>
        <w:t xml:space="preserve">logistiikkakeskuksen tai hävikkiruokaa hyödyntävän kohtaamispaikan) kustannuksiin. </w:t>
      </w:r>
    </w:p>
    <w:p w14:paraId="407BE381" w14:textId="21879C16" w:rsidR="00665F56" w:rsidRPr="00F97C1F" w:rsidRDefault="238761BE" w:rsidP="238761BE">
      <w:pPr>
        <w:ind w:left="1304" w:firstLine="4"/>
        <w:rPr>
          <w:color w:val="000000" w:themeColor="text1"/>
          <w:sz w:val="24"/>
          <w:szCs w:val="24"/>
        </w:rPr>
      </w:pPr>
      <w:r w:rsidRPr="238761BE">
        <w:rPr>
          <w:sz w:val="24"/>
          <w:szCs w:val="24"/>
        </w:rPr>
        <w:t>Hankkeen hyväksyttäviksi kustannuksiksi luetaan ruoka-aputoiminnan jär</w:t>
      </w:r>
      <w:r w:rsidRPr="238761BE">
        <w:rPr>
          <w:color w:val="000000" w:themeColor="text1"/>
          <w:sz w:val="24"/>
          <w:szCs w:val="24"/>
        </w:rPr>
        <w:t xml:space="preserve">jestämisestä aiheutuvat </w:t>
      </w:r>
      <w:r w:rsidRPr="00E9289D">
        <w:rPr>
          <w:color w:val="000000" w:themeColor="text1"/>
          <w:sz w:val="24"/>
          <w:szCs w:val="24"/>
          <w:u w:val="single"/>
        </w:rPr>
        <w:t>välttämättömät ja kohtuulliset</w:t>
      </w:r>
      <w:r w:rsidRPr="238761BE">
        <w:rPr>
          <w:color w:val="000000" w:themeColor="text1"/>
          <w:sz w:val="24"/>
          <w:szCs w:val="24"/>
        </w:rPr>
        <w:t xml:space="preserve"> kulut, kuten:</w:t>
      </w:r>
    </w:p>
    <w:p w14:paraId="6BD39BCF" w14:textId="77777777" w:rsidR="00665F56" w:rsidRPr="00F97C1F" w:rsidRDefault="238761BE" w:rsidP="238761BE">
      <w:pPr>
        <w:numPr>
          <w:ilvl w:val="0"/>
          <w:numId w:val="18"/>
        </w:numPr>
        <w:spacing w:before="0" w:line="240" w:lineRule="atLeast"/>
        <w:ind w:left="2560"/>
        <w:rPr>
          <w:color w:val="000000" w:themeColor="text1"/>
          <w:sz w:val="24"/>
          <w:szCs w:val="24"/>
        </w:rPr>
      </w:pPr>
      <w:r w:rsidRPr="238761BE">
        <w:rPr>
          <w:color w:val="000000" w:themeColor="text1"/>
          <w:sz w:val="24"/>
          <w:szCs w:val="24"/>
        </w:rPr>
        <w:t>Vuokrat, sähkö- ja polttoainekustannukset, jotka liittyvät kuljetukseen, varastointiin ja jakeluun;</w:t>
      </w:r>
    </w:p>
    <w:p w14:paraId="300D4D23" w14:textId="54F08B91" w:rsidR="00665F56" w:rsidRPr="00F97C1F" w:rsidRDefault="003A56FB" w:rsidP="238761BE">
      <w:pPr>
        <w:numPr>
          <w:ilvl w:val="0"/>
          <w:numId w:val="18"/>
        </w:numPr>
        <w:spacing w:before="0" w:line="240" w:lineRule="atLeast"/>
        <w:ind w:left="2560"/>
        <w:rPr>
          <w:color w:val="000000" w:themeColor="text1"/>
          <w:sz w:val="24"/>
          <w:szCs w:val="24"/>
          <w:lang w:val="en-US"/>
        </w:rPr>
      </w:pPr>
      <w:r>
        <w:rPr>
          <w:color w:val="000000" w:themeColor="text1"/>
          <w:sz w:val="24"/>
          <w:szCs w:val="24"/>
        </w:rPr>
        <w:t>R</w:t>
      </w:r>
      <w:r w:rsidR="238761BE" w:rsidRPr="238761BE">
        <w:rPr>
          <w:color w:val="000000" w:themeColor="text1"/>
          <w:sz w:val="24"/>
          <w:szCs w:val="24"/>
        </w:rPr>
        <w:t>uoan valmistuskustannukset;</w:t>
      </w:r>
    </w:p>
    <w:p w14:paraId="0954F1CA" w14:textId="2B272E31" w:rsidR="00665F56" w:rsidRPr="003536EB" w:rsidRDefault="003A56FB" w:rsidP="238761BE">
      <w:pPr>
        <w:numPr>
          <w:ilvl w:val="0"/>
          <w:numId w:val="18"/>
        </w:numPr>
        <w:spacing w:before="0" w:line="240" w:lineRule="atLeast"/>
        <w:ind w:left="2560"/>
        <w:rPr>
          <w:color w:val="000000" w:themeColor="text1"/>
          <w:sz w:val="24"/>
          <w:szCs w:val="24"/>
        </w:rPr>
      </w:pPr>
      <w:r>
        <w:rPr>
          <w:color w:val="000000" w:themeColor="text1"/>
          <w:sz w:val="24"/>
          <w:szCs w:val="24"/>
        </w:rPr>
        <w:t>M</w:t>
      </w:r>
      <w:r w:rsidR="238761BE" w:rsidRPr="238761BE">
        <w:rPr>
          <w:color w:val="000000" w:themeColor="text1"/>
          <w:sz w:val="24"/>
          <w:szCs w:val="24"/>
        </w:rPr>
        <w:t>ateriaalien, tarvikkeiden ja vastaavien tuotteiden hankintakustannukset, jotka aiheutuvat suoraan hankkeesta;</w:t>
      </w:r>
    </w:p>
    <w:p w14:paraId="1ACC7D18" w14:textId="77777777" w:rsidR="00665F56" w:rsidRPr="003536EB" w:rsidRDefault="238761BE" w:rsidP="238761BE">
      <w:pPr>
        <w:numPr>
          <w:ilvl w:val="0"/>
          <w:numId w:val="18"/>
        </w:numPr>
        <w:spacing w:before="0" w:line="240" w:lineRule="atLeast"/>
        <w:ind w:left="2560"/>
        <w:rPr>
          <w:color w:val="000000" w:themeColor="text1"/>
          <w:sz w:val="24"/>
          <w:szCs w:val="24"/>
        </w:rPr>
      </w:pPr>
      <w:r w:rsidRPr="238761BE">
        <w:rPr>
          <w:color w:val="000000" w:themeColor="text1"/>
          <w:sz w:val="24"/>
          <w:szCs w:val="24"/>
        </w:rPr>
        <w:t xml:space="preserve">Kylmäkuljetuskalusteiden ja jakeluautojen käyttökustannukset; </w:t>
      </w:r>
    </w:p>
    <w:p w14:paraId="31E7C9BA" w14:textId="73162B4A" w:rsidR="00665F56" w:rsidRPr="003536EB" w:rsidRDefault="238761BE" w:rsidP="238761BE">
      <w:pPr>
        <w:numPr>
          <w:ilvl w:val="0"/>
          <w:numId w:val="18"/>
        </w:numPr>
        <w:spacing w:before="0" w:line="240" w:lineRule="atLeast"/>
        <w:ind w:left="2560"/>
        <w:rPr>
          <w:color w:val="000000" w:themeColor="text1"/>
          <w:sz w:val="24"/>
          <w:szCs w:val="24"/>
        </w:rPr>
      </w:pPr>
      <w:r w:rsidRPr="238761BE">
        <w:rPr>
          <w:color w:val="000000" w:themeColor="text1"/>
          <w:sz w:val="24"/>
          <w:szCs w:val="24"/>
          <w:u w:val="single"/>
        </w:rPr>
        <w:t>Hankehallinnoijan</w:t>
      </w:r>
      <w:r w:rsidRPr="238761BE">
        <w:rPr>
          <w:color w:val="000000" w:themeColor="text1"/>
          <w:sz w:val="24"/>
          <w:szCs w:val="24"/>
        </w:rPr>
        <w:t xml:space="preserve"> osalta erikseen perustellut hankkeen hallinnolliset henkilöstökulut (esim. koordinoijan palkkakuluja tai verottomat matkakustannusten korvaukset esim. kilometrikorvaukset) </w:t>
      </w:r>
    </w:p>
    <w:p w14:paraId="2432AD67" w14:textId="09D83C9E" w:rsidR="00665F56" w:rsidRDefault="238761BE" w:rsidP="238761BE">
      <w:pPr>
        <w:numPr>
          <w:ilvl w:val="0"/>
          <w:numId w:val="18"/>
        </w:numPr>
        <w:spacing w:before="0" w:line="240" w:lineRule="atLeast"/>
        <w:ind w:left="2560"/>
        <w:rPr>
          <w:color w:val="000000" w:themeColor="text1"/>
          <w:sz w:val="24"/>
          <w:szCs w:val="24"/>
        </w:rPr>
      </w:pPr>
      <w:r w:rsidRPr="238761BE">
        <w:rPr>
          <w:color w:val="000000" w:themeColor="text1"/>
          <w:sz w:val="24"/>
          <w:szCs w:val="24"/>
        </w:rPr>
        <w:t>Muut hankkeen välttämättömät toimintakustannukset</w:t>
      </w:r>
    </w:p>
    <w:p w14:paraId="479A1C78" w14:textId="1089E75F" w:rsidR="003536EB" w:rsidRDefault="003536EB" w:rsidP="003536EB">
      <w:pPr>
        <w:spacing w:before="0" w:line="240" w:lineRule="atLeast"/>
        <w:rPr>
          <w:color w:val="000000" w:themeColor="text1"/>
          <w:sz w:val="24"/>
          <w:szCs w:val="24"/>
        </w:rPr>
      </w:pPr>
    </w:p>
    <w:p w14:paraId="2C2A8856" w14:textId="3F9F56D0" w:rsidR="003536EB" w:rsidRPr="00964E3F" w:rsidRDefault="238761BE" w:rsidP="238761BE">
      <w:pPr>
        <w:ind w:left="1304" w:firstLine="4"/>
        <w:rPr>
          <w:color w:val="000000" w:themeColor="text1"/>
          <w:sz w:val="24"/>
          <w:szCs w:val="24"/>
        </w:rPr>
      </w:pPr>
      <w:r w:rsidRPr="238761BE">
        <w:rPr>
          <w:color w:val="000000" w:themeColor="text1"/>
          <w:sz w:val="24"/>
          <w:szCs w:val="24"/>
        </w:rPr>
        <w:t>Avustusta ei saa käyttää/ ei ole tarkoitettu</w:t>
      </w:r>
    </w:p>
    <w:p w14:paraId="1B1D6DC3" w14:textId="685FBC85" w:rsidR="003536EB" w:rsidRPr="00964E3F" w:rsidRDefault="238761BE" w:rsidP="238761BE">
      <w:pPr>
        <w:pStyle w:val="Luettelokappale"/>
        <w:numPr>
          <w:ilvl w:val="0"/>
          <w:numId w:val="19"/>
        </w:numPr>
        <w:rPr>
          <w:color w:val="000000" w:themeColor="text1"/>
          <w:sz w:val="24"/>
          <w:szCs w:val="24"/>
        </w:rPr>
      </w:pPr>
      <w:r w:rsidRPr="238761BE">
        <w:rPr>
          <w:color w:val="000000" w:themeColor="text1"/>
          <w:sz w:val="24"/>
          <w:szCs w:val="24"/>
        </w:rPr>
        <w:t xml:space="preserve">ruuan ostamiseen, </w:t>
      </w:r>
    </w:p>
    <w:p w14:paraId="4733112C" w14:textId="3DB559C0" w:rsidR="00DA2958" w:rsidRPr="00964E3F" w:rsidRDefault="238761BE" w:rsidP="238761BE">
      <w:pPr>
        <w:pStyle w:val="Luettelokappale"/>
        <w:numPr>
          <w:ilvl w:val="0"/>
          <w:numId w:val="19"/>
        </w:numPr>
        <w:rPr>
          <w:color w:val="000000" w:themeColor="text1"/>
          <w:sz w:val="24"/>
          <w:szCs w:val="24"/>
        </w:rPr>
      </w:pPr>
      <w:r w:rsidRPr="238761BE">
        <w:rPr>
          <w:color w:val="000000" w:themeColor="text1"/>
          <w:sz w:val="24"/>
          <w:szCs w:val="24"/>
        </w:rPr>
        <w:t xml:space="preserve"> uskonnolliseen ja poliittiseen toimintaan, </w:t>
      </w:r>
    </w:p>
    <w:p w14:paraId="55466A0C" w14:textId="4D02E896" w:rsidR="003536EB" w:rsidRPr="00964E3F" w:rsidRDefault="238761BE" w:rsidP="238761BE">
      <w:pPr>
        <w:pStyle w:val="Luettelokappale"/>
        <w:numPr>
          <w:ilvl w:val="0"/>
          <w:numId w:val="19"/>
        </w:numPr>
        <w:rPr>
          <w:color w:val="000000" w:themeColor="text1"/>
          <w:sz w:val="24"/>
          <w:szCs w:val="24"/>
        </w:rPr>
      </w:pPr>
      <w:r w:rsidRPr="238761BE">
        <w:rPr>
          <w:color w:val="000000" w:themeColor="text1"/>
          <w:sz w:val="24"/>
          <w:szCs w:val="24"/>
        </w:rPr>
        <w:t>muiden kuin hankehallinnoijan palkkakustannuksiin</w:t>
      </w:r>
    </w:p>
    <w:p w14:paraId="13679740" w14:textId="4A1B259A" w:rsidR="003536EB" w:rsidRPr="00964E3F" w:rsidRDefault="238761BE" w:rsidP="238761BE">
      <w:pPr>
        <w:pStyle w:val="Luettelokappale"/>
        <w:numPr>
          <w:ilvl w:val="0"/>
          <w:numId w:val="19"/>
        </w:numPr>
        <w:rPr>
          <w:color w:val="000000" w:themeColor="text1"/>
          <w:sz w:val="24"/>
          <w:szCs w:val="24"/>
        </w:rPr>
      </w:pPr>
      <w:r w:rsidRPr="238761BE">
        <w:rPr>
          <w:color w:val="000000" w:themeColor="text1"/>
          <w:sz w:val="24"/>
          <w:szCs w:val="24"/>
        </w:rPr>
        <w:t>koulutus- tai kehittämistoimintaan</w:t>
      </w:r>
    </w:p>
    <w:p w14:paraId="0D26AD23" w14:textId="77777777" w:rsidR="00EC4E0B" w:rsidRPr="00F97C1F" w:rsidRDefault="00EC4E0B" w:rsidP="00DA2958">
      <w:pPr>
        <w:ind w:left="1304" w:firstLine="4"/>
        <w:rPr>
          <w:iCs/>
          <w:color w:val="000000" w:themeColor="text1"/>
          <w:sz w:val="24"/>
          <w:szCs w:val="24"/>
        </w:rPr>
      </w:pPr>
    </w:p>
    <w:p w14:paraId="1FCCDDA0" w14:textId="77777777" w:rsidR="00DA2958" w:rsidRPr="00964E3F" w:rsidRDefault="238761BE" w:rsidP="238761BE">
      <w:pPr>
        <w:rPr>
          <w:b/>
          <w:bCs/>
          <w:color w:val="000000" w:themeColor="text1"/>
          <w:sz w:val="24"/>
          <w:szCs w:val="24"/>
        </w:rPr>
      </w:pPr>
      <w:r w:rsidRPr="238761BE">
        <w:rPr>
          <w:b/>
          <w:bCs/>
          <w:color w:val="000000" w:themeColor="text1"/>
          <w:sz w:val="24"/>
          <w:szCs w:val="24"/>
        </w:rPr>
        <w:t>Myöntämisperusteet ja muut ehdot</w:t>
      </w:r>
    </w:p>
    <w:p w14:paraId="7E579CF2" w14:textId="6E15E692" w:rsidR="00F5117E" w:rsidRPr="00964E3F" w:rsidRDefault="238761BE" w:rsidP="238761BE">
      <w:pPr>
        <w:ind w:left="1304"/>
        <w:rPr>
          <w:sz w:val="24"/>
          <w:szCs w:val="24"/>
        </w:rPr>
      </w:pPr>
      <w:r w:rsidRPr="238761BE">
        <w:rPr>
          <w:sz w:val="24"/>
          <w:szCs w:val="24"/>
        </w:rPr>
        <w:t xml:space="preserve">Avustukset ovat harkinnanvaraisia. Hakemusten arviointi ja mahdollinen keskinäinen vertailu perustuvat kokonaisarviointiin ja avustusharkinnassa huomioidaan valtionavustusten myöntämisen yleiset edellytykset. Avustuksella tuetaan alueellisesti merkittävää ja alueen toimijoiden näkökulmasta mahdollisimman tarkoituksenmukaisesti ja maantieteellisesti kattavasti järjestettyä toimintaa, joten hankesuunnitelman valmistelu tulee tehdä mahdollisimman laajassa alueen toimijoiden välisessä yhteistyössä. Hankkeelta ei edellytetä omarahoitusosuutta. </w:t>
      </w:r>
    </w:p>
    <w:p w14:paraId="0C18C141" w14:textId="0D252259" w:rsidR="009C37F4" w:rsidRDefault="238761BE" w:rsidP="00852C34">
      <w:pPr>
        <w:ind w:left="1304"/>
        <w:rPr>
          <w:sz w:val="24"/>
          <w:szCs w:val="24"/>
        </w:rPr>
      </w:pPr>
      <w:r w:rsidRPr="238761BE">
        <w:rPr>
          <w:sz w:val="24"/>
          <w:szCs w:val="24"/>
        </w:rPr>
        <w:t>Hankkeelta edellytetään:</w:t>
      </w:r>
    </w:p>
    <w:p w14:paraId="70562C3B" w14:textId="5C888435" w:rsidR="009C37F4" w:rsidRDefault="238761BE" w:rsidP="238761BE">
      <w:pPr>
        <w:pStyle w:val="Luettelokappale"/>
        <w:numPr>
          <w:ilvl w:val="0"/>
          <w:numId w:val="20"/>
        </w:numPr>
        <w:rPr>
          <w:sz w:val="24"/>
          <w:szCs w:val="24"/>
        </w:rPr>
      </w:pPr>
      <w:r w:rsidRPr="238761BE">
        <w:rPr>
          <w:sz w:val="24"/>
          <w:szCs w:val="24"/>
        </w:rPr>
        <w:t xml:space="preserve">yhteistyötä laajasti alueensa kuntien ja kuntayhtymien, seurakuntien, järjestöjen ja yritysten kanssa ruokahävikin vähentämiseksi ja osallisuutta ja hyvinvointia edistävän toiminnan vahvistamiseksi.  </w:t>
      </w:r>
    </w:p>
    <w:p w14:paraId="05DC0474" w14:textId="017BD6A3" w:rsidR="00A74AB3" w:rsidRDefault="238761BE" w:rsidP="238761BE">
      <w:pPr>
        <w:pStyle w:val="Luettelokappale"/>
        <w:numPr>
          <w:ilvl w:val="0"/>
          <w:numId w:val="20"/>
        </w:numPr>
        <w:rPr>
          <w:sz w:val="24"/>
          <w:szCs w:val="24"/>
        </w:rPr>
      </w:pPr>
      <w:r w:rsidRPr="238761BE">
        <w:rPr>
          <w:sz w:val="24"/>
          <w:szCs w:val="24"/>
        </w:rPr>
        <w:t xml:space="preserve">yhteistyötä hyvinvointialueen kanssa </w:t>
      </w:r>
      <w:proofErr w:type="spellStart"/>
      <w:r w:rsidRPr="238761BE">
        <w:rPr>
          <w:sz w:val="24"/>
          <w:szCs w:val="24"/>
        </w:rPr>
        <w:t>sosiaali</w:t>
      </w:r>
      <w:proofErr w:type="spellEnd"/>
      <w:r w:rsidRPr="238761BE">
        <w:rPr>
          <w:sz w:val="24"/>
          <w:szCs w:val="24"/>
        </w:rPr>
        <w:t>- ja terveydenhuollon apua tarvitsevien palveluihin ohjautumisen varmistamiseksi.</w:t>
      </w:r>
    </w:p>
    <w:p w14:paraId="1D96BA5F" w14:textId="25059A75" w:rsidR="009C37F4" w:rsidRDefault="238761BE" w:rsidP="238761BE">
      <w:pPr>
        <w:pStyle w:val="Luettelokappale"/>
        <w:numPr>
          <w:ilvl w:val="0"/>
          <w:numId w:val="20"/>
        </w:numPr>
        <w:rPr>
          <w:sz w:val="24"/>
          <w:szCs w:val="24"/>
        </w:rPr>
      </w:pPr>
      <w:r w:rsidRPr="238761BE">
        <w:rPr>
          <w:sz w:val="24"/>
          <w:szCs w:val="24"/>
        </w:rPr>
        <w:lastRenderedPageBreak/>
        <w:t>yhteistyötä valtakunnallisten ruoka-aputoimijoiden ja kehittämishankkeiden (kuten Kirkkopalvelut ja SPR) kanssa ruoka-aputoiminnan yleisen kehittämisen ja koordinoinnin vahvistamiseksi</w:t>
      </w:r>
    </w:p>
    <w:p w14:paraId="00D8328F" w14:textId="08851197" w:rsidR="00F5117E" w:rsidRDefault="238761BE" w:rsidP="238761BE">
      <w:pPr>
        <w:pStyle w:val="Luettelokappale"/>
        <w:numPr>
          <w:ilvl w:val="0"/>
          <w:numId w:val="20"/>
        </w:numPr>
        <w:rPr>
          <w:sz w:val="24"/>
          <w:szCs w:val="24"/>
        </w:rPr>
      </w:pPr>
      <w:r w:rsidRPr="238761BE">
        <w:rPr>
          <w:sz w:val="24"/>
          <w:szCs w:val="24"/>
        </w:rPr>
        <w:t>avustusta saava</w:t>
      </w:r>
      <w:r w:rsidR="003A56FB">
        <w:rPr>
          <w:sz w:val="24"/>
          <w:szCs w:val="24"/>
        </w:rPr>
        <w:t>n</w:t>
      </w:r>
      <w:r w:rsidRPr="238761BE">
        <w:rPr>
          <w:sz w:val="24"/>
          <w:szCs w:val="24"/>
        </w:rPr>
        <w:t xml:space="preserve"> osatoimija</w:t>
      </w:r>
      <w:r w:rsidR="003A56FB">
        <w:rPr>
          <w:sz w:val="24"/>
          <w:szCs w:val="24"/>
        </w:rPr>
        <w:t>n</w:t>
      </w:r>
      <w:r w:rsidRPr="238761BE">
        <w:rPr>
          <w:sz w:val="24"/>
          <w:szCs w:val="24"/>
        </w:rPr>
        <w:t xml:space="preserve"> (ruoka-aputoimintaa harjoittava</w:t>
      </w:r>
      <w:r w:rsidR="006A6651">
        <w:rPr>
          <w:sz w:val="24"/>
          <w:szCs w:val="24"/>
        </w:rPr>
        <w:t>n</w:t>
      </w:r>
      <w:r w:rsidRPr="238761BE">
        <w:rPr>
          <w:sz w:val="24"/>
          <w:szCs w:val="24"/>
        </w:rPr>
        <w:t xml:space="preserve"> avustuksen saaja</w:t>
      </w:r>
      <w:r w:rsidR="006A6651">
        <w:rPr>
          <w:sz w:val="24"/>
          <w:szCs w:val="24"/>
        </w:rPr>
        <w:t>n</w:t>
      </w:r>
      <w:r w:rsidRPr="238761BE">
        <w:rPr>
          <w:sz w:val="24"/>
          <w:szCs w:val="24"/>
        </w:rPr>
        <w:t>) riittävä</w:t>
      </w:r>
      <w:r w:rsidR="003A56FB">
        <w:rPr>
          <w:sz w:val="24"/>
          <w:szCs w:val="24"/>
        </w:rPr>
        <w:t>ä</w:t>
      </w:r>
      <w:r w:rsidRPr="238761BE">
        <w:rPr>
          <w:sz w:val="24"/>
          <w:szCs w:val="24"/>
        </w:rPr>
        <w:t xml:space="preserve"> asiantuntijuu</w:t>
      </w:r>
      <w:r w:rsidR="003A56FB">
        <w:rPr>
          <w:sz w:val="24"/>
          <w:szCs w:val="24"/>
        </w:rPr>
        <w:t>tta</w:t>
      </w:r>
      <w:r w:rsidRPr="238761BE">
        <w:rPr>
          <w:sz w:val="24"/>
          <w:szCs w:val="24"/>
        </w:rPr>
        <w:t xml:space="preserve"> ruoka-aputoiminnan sisällöistä sekä lain mukaisista vaatimuksista elintarvikkeiden käsittelemiseksi, säilyttämiseksi ja kuljettamiseksi. </w:t>
      </w:r>
    </w:p>
    <w:p w14:paraId="7175DD79" w14:textId="4FE4C8C7" w:rsidR="00DA2958" w:rsidRPr="00F5117E" w:rsidRDefault="238761BE" w:rsidP="238761BE">
      <w:pPr>
        <w:pStyle w:val="Luettelokappale"/>
        <w:numPr>
          <w:ilvl w:val="0"/>
          <w:numId w:val="20"/>
        </w:numPr>
        <w:rPr>
          <w:sz w:val="24"/>
          <w:szCs w:val="24"/>
        </w:rPr>
      </w:pPr>
      <w:r w:rsidRPr="238761BE">
        <w:rPr>
          <w:sz w:val="24"/>
          <w:szCs w:val="24"/>
        </w:rPr>
        <w:t>hankesuunnitelmassa on kuvatt</w:t>
      </w:r>
      <w:r w:rsidR="003A56FB">
        <w:rPr>
          <w:sz w:val="24"/>
          <w:szCs w:val="24"/>
        </w:rPr>
        <w:t>u</w:t>
      </w:r>
      <w:r w:rsidRPr="238761BE">
        <w:rPr>
          <w:sz w:val="24"/>
          <w:szCs w:val="24"/>
        </w:rPr>
        <w:t xml:space="preserve"> riittävällä selkeydellä ja tarkkuudella suunniteltu toiminta siten, että sen toteuttamiskelpoisuutta voidaan arvioida.</w:t>
      </w:r>
    </w:p>
    <w:p w14:paraId="0E505608" w14:textId="77777777" w:rsidR="00DA2958" w:rsidRPr="00F87D35" w:rsidRDefault="00DA2958" w:rsidP="002319E7">
      <w:pPr>
        <w:rPr>
          <w:sz w:val="24"/>
          <w:szCs w:val="24"/>
        </w:rPr>
      </w:pPr>
    </w:p>
    <w:p w14:paraId="3B012282" w14:textId="77777777" w:rsidR="00DA2958" w:rsidRPr="00F87D35" w:rsidRDefault="238761BE" w:rsidP="238761BE">
      <w:pPr>
        <w:autoSpaceDE w:val="0"/>
        <w:autoSpaceDN w:val="0"/>
        <w:adjustRightInd w:val="0"/>
        <w:rPr>
          <w:color w:val="000000" w:themeColor="text1"/>
          <w:sz w:val="24"/>
          <w:szCs w:val="24"/>
        </w:rPr>
      </w:pPr>
      <w:r w:rsidRPr="238761BE">
        <w:rPr>
          <w:b/>
          <w:bCs/>
          <w:color w:val="000000" w:themeColor="text1"/>
          <w:sz w:val="24"/>
          <w:szCs w:val="24"/>
        </w:rPr>
        <w:t xml:space="preserve">Hakukelpoisuus  </w:t>
      </w:r>
    </w:p>
    <w:p w14:paraId="6BA2AB24" w14:textId="18D68372" w:rsidR="00E71EEE" w:rsidRDefault="238761BE" w:rsidP="238761BE">
      <w:pPr>
        <w:autoSpaceDE w:val="0"/>
        <w:autoSpaceDN w:val="0"/>
        <w:adjustRightInd w:val="0"/>
        <w:ind w:left="1304"/>
        <w:rPr>
          <w:color w:val="000000" w:themeColor="text1"/>
          <w:sz w:val="24"/>
          <w:szCs w:val="24"/>
        </w:rPr>
      </w:pPr>
      <w:r w:rsidRPr="238761BE">
        <w:rPr>
          <w:color w:val="000000" w:themeColor="text1"/>
          <w:sz w:val="24"/>
          <w:szCs w:val="24"/>
        </w:rPr>
        <w:t xml:space="preserve">Hakijoina voivat olla kunkin hyvinvointialueen keskuskunta tai vaihtoehtoisesti kuntien yhdessä niin sopiessa, muu alueen vastuukunta, alueen maakuntaliitto tai hyvinvointialue. Lisäksi hakijana voi olla Helsingin kaupunki. Avustusta voidaan hakea myös useamman hyvinvointialueen toimijoiden yhteisenä hakemuksena.   </w:t>
      </w:r>
    </w:p>
    <w:p w14:paraId="72AC83E4" w14:textId="213C5876" w:rsidR="00B0586F" w:rsidRPr="00964E3F" w:rsidRDefault="00204401" w:rsidP="238761BE">
      <w:pPr>
        <w:autoSpaceDE w:val="0"/>
        <w:autoSpaceDN w:val="0"/>
        <w:adjustRightInd w:val="0"/>
        <w:ind w:left="1304"/>
        <w:rPr>
          <w:color w:val="000000" w:themeColor="text1"/>
          <w:sz w:val="24"/>
          <w:szCs w:val="24"/>
        </w:rPr>
      </w:pPr>
      <w:r w:rsidRPr="002C706C">
        <w:rPr>
          <w:color w:val="000000" w:themeColor="text1"/>
          <w:sz w:val="24"/>
          <w:szCs w:val="24"/>
        </w:rPr>
        <w:t xml:space="preserve">Hankkeen osatoimijoina </w:t>
      </w:r>
      <w:r w:rsidR="238761BE" w:rsidRPr="002C706C">
        <w:rPr>
          <w:color w:val="000000" w:themeColor="text1"/>
          <w:sz w:val="24"/>
          <w:szCs w:val="24"/>
        </w:rPr>
        <w:t>voivat olla</w:t>
      </w:r>
      <w:r w:rsidR="238761BE" w:rsidRPr="238761BE">
        <w:rPr>
          <w:color w:val="000000" w:themeColor="text1"/>
          <w:sz w:val="24"/>
          <w:szCs w:val="24"/>
        </w:rPr>
        <w:t xml:space="preserve"> alueella toimivat oikeuskelpoiset, rekisteröidyt, yleishyödylliset ja ruoka-aputoiminnassa vakinaisesti mukana olevat yhdistykset ja säätiöt.  Avustusta voidaan kohdentaa vain sellaisille ruoka-aputoimijoille, jotka tiedottavat ruoka-aputoiminnastaan valtakunnallisessa, ruoka-aputapahtumia ja yhteisöllistä ruokailua järjestävien toimijoiden verkkopalvelussa (Ruoka-apu.fi).  </w:t>
      </w:r>
    </w:p>
    <w:p w14:paraId="7F364BD8" w14:textId="77777777" w:rsidR="007363CA" w:rsidRDefault="007363CA">
      <w:pPr>
        <w:autoSpaceDE w:val="0"/>
        <w:autoSpaceDN w:val="0"/>
        <w:adjustRightInd w:val="0"/>
        <w:rPr>
          <w:b/>
          <w:bCs/>
          <w:color w:val="000000"/>
          <w:sz w:val="24"/>
          <w:szCs w:val="24"/>
        </w:rPr>
      </w:pPr>
    </w:p>
    <w:p w14:paraId="4BD4208D" w14:textId="51172013" w:rsidR="00DA2958" w:rsidRPr="00676AA1" w:rsidRDefault="238761BE" w:rsidP="238761BE">
      <w:pPr>
        <w:autoSpaceDE w:val="0"/>
        <w:autoSpaceDN w:val="0"/>
        <w:adjustRightInd w:val="0"/>
        <w:rPr>
          <w:b/>
          <w:bCs/>
          <w:color w:val="000000" w:themeColor="text1"/>
          <w:sz w:val="24"/>
          <w:szCs w:val="24"/>
        </w:rPr>
      </w:pPr>
      <w:r w:rsidRPr="238761BE">
        <w:rPr>
          <w:b/>
          <w:bCs/>
          <w:color w:val="000000" w:themeColor="text1"/>
          <w:sz w:val="24"/>
          <w:szCs w:val="24"/>
        </w:rPr>
        <w:t>Hakemusasiakirjat</w:t>
      </w:r>
    </w:p>
    <w:p w14:paraId="23F1AC72" w14:textId="77777777" w:rsidR="00DA2958" w:rsidRPr="00F87D35" w:rsidRDefault="238761BE" w:rsidP="238761BE">
      <w:pPr>
        <w:autoSpaceDE w:val="0"/>
        <w:autoSpaceDN w:val="0"/>
        <w:adjustRightInd w:val="0"/>
        <w:ind w:left="720"/>
        <w:rPr>
          <w:color w:val="000000" w:themeColor="text1"/>
          <w:sz w:val="24"/>
          <w:szCs w:val="24"/>
        </w:rPr>
      </w:pPr>
      <w:r w:rsidRPr="238761BE">
        <w:rPr>
          <w:color w:val="000000" w:themeColor="text1"/>
          <w:sz w:val="24"/>
          <w:szCs w:val="24"/>
        </w:rPr>
        <w:t xml:space="preserve">Hakemuksen tulee sisältää: </w:t>
      </w:r>
    </w:p>
    <w:p w14:paraId="0971687C" w14:textId="75C09BD1" w:rsidR="00DA2958" w:rsidRPr="002319E7" w:rsidRDefault="238761BE" w:rsidP="238761BE">
      <w:pPr>
        <w:pStyle w:val="Luettelokappale"/>
        <w:numPr>
          <w:ilvl w:val="0"/>
          <w:numId w:val="22"/>
        </w:numPr>
        <w:autoSpaceDE w:val="0"/>
        <w:autoSpaceDN w:val="0"/>
        <w:adjustRightInd w:val="0"/>
        <w:ind w:left="1080"/>
        <w:rPr>
          <w:rStyle w:val="Hyperlinkki"/>
          <w:color w:val="000000" w:themeColor="text1"/>
          <w:sz w:val="24"/>
          <w:szCs w:val="24"/>
          <w:u w:val="none"/>
        </w:rPr>
      </w:pPr>
      <w:r w:rsidRPr="238761BE">
        <w:rPr>
          <w:color w:val="000000" w:themeColor="text1"/>
          <w:sz w:val="24"/>
          <w:szCs w:val="24"/>
        </w:rPr>
        <w:t>täytetty hakulomake (</w:t>
      </w:r>
      <w:hyperlink r:id="rId12">
        <w:r w:rsidRPr="238761BE">
          <w:rPr>
            <w:rStyle w:val="Hyperlinkki"/>
            <w:sz w:val="24"/>
            <w:szCs w:val="24"/>
          </w:rPr>
          <w:t xml:space="preserve">Valtionavustuksiin liittyvät lomakkeet - </w:t>
        </w:r>
        <w:proofErr w:type="spellStart"/>
        <w:r w:rsidRPr="238761BE">
          <w:rPr>
            <w:rStyle w:val="Hyperlinkki"/>
            <w:sz w:val="24"/>
            <w:szCs w:val="24"/>
          </w:rPr>
          <w:t>Sosiaali</w:t>
        </w:r>
        <w:proofErr w:type="spellEnd"/>
        <w:r w:rsidRPr="238761BE">
          <w:rPr>
            <w:rStyle w:val="Hyperlinkki"/>
            <w:sz w:val="24"/>
            <w:szCs w:val="24"/>
          </w:rPr>
          <w:t>- ja terveysministeriö (stm.fi)</w:t>
        </w:r>
      </w:hyperlink>
    </w:p>
    <w:p w14:paraId="5EC21312" w14:textId="7E077217" w:rsidR="00DA2958" w:rsidRPr="002319E7" w:rsidRDefault="238761BE" w:rsidP="238761BE">
      <w:pPr>
        <w:pStyle w:val="Luettelokappale"/>
        <w:numPr>
          <w:ilvl w:val="0"/>
          <w:numId w:val="22"/>
        </w:numPr>
        <w:autoSpaceDE w:val="0"/>
        <w:autoSpaceDN w:val="0"/>
        <w:adjustRightInd w:val="0"/>
        <w:spacing w:after="27"/>
        <w:ind w:left="1080"/>
        <w:rPr>
          <w:color w:val="000000" w:themeColor="text1"/>
          <w:sz w:val="24"/>
          <w:szCs w:val="24"/>
        </w:rPr>
      </w:pPr>
      <w:r w:rsidRPr="238761BE">
        <w:rPr>
          <w:color w:val="000000" w:themeColor="text1"/>
          <w:sz w:val="24"/>
          <w:szCs w:val="24"/>
        </w:rPr>
        <w:t>liitteenä erittely hankkeessa avustuksen käyttäjäksi ehdotetuista toimijoista sisältäen avustusta hakevien yhdistysrekisterin rekisterinumerot sekä varmistus ruoka-apu.fi -palvelun käytöstä</w:t>
      </w:r>
    </w:p>
    <w:p w14:paraId="19BA845F" w14:textId="5049E31C" w:rsidR="00D82F48" w:rsidRPr="002319E7" w:rsidRDefault="238761BE" w:rsidP="238761BE">
      <w:pPr>
        <w:pStyle w:val="Luettelokappale"/>
        <w:numPr>
          <w:ilvl w:val="0"/>
          <w:numId w:val="22"/>
        </w:numPr>
        <w:autoSpaceDE w:val="0"/>
        <w:autoSpaceDN w:val="0"/>
        <w:adjustRightInd w:val="0"/>
        <w:spacing w:after="27"/>
        <w:ind w:left="1080"/>
        <w:rPr>
          <w:color w:val="000000" w:themeColor="text1"/>
          <w:sz w:val="24"/>
          <w:szCs w:val="24"/>
        </w:rPr>
      </w:pPr>
      <w:r w:rsidRPr="238761BE">
        <w:rPr>
          <w:color w:val="000000" w:themeColor="text1"/>
          <w:sz w:val="24"/>
          <w:szCs w:val="24"/>
        </w:rPr>
        <w:t>aiesopimus hyvinvointialueen kanssa tehtävästä yhteistyöstä ja sen toteuttamistavasta (esim. hyvinvointialueen etsivän työn tai yhteisösosiaalityön kautta)</w:t>
      </w:r>
    </w:p>
    <w:p w14:paraId="568650A4" w14:textId="1A48E19A" w:rsidR="00DA2958" w:rsidRPr="002319E7" w:rsidRDefault="238761BE" w:rsidP="238761BE">
      <w:pPr>
        <w:pStyle w:val="Luettelokappale"/>
        <w:numPr>
          <w:ilvl w:val="0"/>
          <w:numId w:val="22"/>
        </w:numPr>
        <w:autoSpaceDE w:val="0"/>
        <w:autoSpaceDN w:val="0"/>
        <w:adjustRightInd w:val="0"/>
        <w:ind w:left="1080"/>
        <w:rPr>
          <w:color w:val="000000" w:themeColor="text1"/>
          <w:sz w:val="24"/>
          <w:szCs w:val="24"/>
        </w:rPr>
      </w:pPr>
      <w:r w:rsidRPr="238761BE">
        <w:rPr>
          <w:color w:val="000000" w:themeColor="text1"/>
          <w:sz w:val="24"/>
          <w:szCs w:val="24"/>
        </w:rPr>
        <w:t>hankkeen talousarvio (</w:t>
      </w:r>
      <w:hyperlink r:id="rId13">
        <w:r w:rsidRPr="238761BE">
          <w:rPr>
            <w:rStyle w:val="Hyperlinkki"/>
            <w:sz w:val="24"/>
            <w:szCs w:val="24"/>
          </w:rPr>
          <w:t xml:space="preserve">Valtionavustuksiin liittyvät lomakkeet - </w:t>
        </w:r>
        <w:proofErr w:type="spellStart"/>
        <w:r w:rsidRPr="238761BE">
          <w:rPr>
            <w:rStyle w:val="Hyperlinkki"/>
            <w:sz w:val="24"/>
            <w:szCs w:val="24"/>
          </w:rPr>
          <w:t>Sosiaali</w:t>
        </w:r>
        <w:proofErr w:type="spellEnd"/>
        <w:r w:rsidRPr="238761BE">
          <w:rPr>
            <w:rStyle w:val="Hyperlinkki"/>
            <w:sz w:val="24"/>
            <w:szCs w:val="24"/>
          </w:rPr>
          <w:t>- ja terveysministeriö (stm.fi)</w:t>
        </w:r>
      </w:hyperlink>
      <w:r w:rsidRPr="238761BE">
        <w:rPr>
          <w:color w:val="000000" w:themeColor="text1"/>
          <w:sz w:val="24"/>
          <w:szCs w:val="24"/>
        </w:rPr>
        <w:t xml:space="preserve"> )</w:t>
      </w:r>
    </w:p>
    <w:p w14:paraId="79D08BE0" w14:textId="79039880" w:rsidR="00DA2958" w:rsidRPr="002319E7" w:rsidRDefault="238761BE" w:rsidP="238761BE">
      <w:pPr>
        <w:pStyle w:val="Luettelokappale"/>
        <w:numPr>
          <w:ilvl w:val="0"/>
          <w:numId w:val="22"/>
        </w:numPr>
        <w:autoSpaceDE w:val="0"/>
        <w:autoSpaceDN w:val="0"/>
        <w:adjustRightInd w:val="0"/>
        <w:spacing w:after="27"/>
        <w:ind w:left="1080"/>
        <w:rPr>
          <w:color w:val="000000" w:themeColor="text1"/>
          <w:sz w:val="24"/>
          <w:szCs w:val="24"/>
        </w:rPr>
      </w:pPr>
      <w:r w:rsidRPr="238761BE">
        <w:rPr>
          <w:color w:val="000000" w:themeColor="text1"/>
          <w:sz w:val="24"/>
          <w:szCs w:val="24"/>
        </w:rPr>
        <w:t xml:space="preserve">vapaamuotoinen hankesuunnitelma (enintään 10 sivua), joka sisältää seuraavat asiat: </w:t>
      </w:r>
    </w:p>
    <w:p w14:paraId="50930A95" w14:textId="27A9318C" w:rsidR="00DA2958" w:rsidRDefault="238761BE" w:rsidP="238761BE">
      <w:pPr>
        <w:numPr>
          <w:ilvl w:val="0"/>
          <w:numId w:val="17"/>
        </w:numPr>
        <w:autoSpaceDE w:val="0"/>
        <w:autoSpaceDN w:val="0"/>
        <w:adjustRightInd w:val="0"/>
        <w:spacing w:before="0" w:after="27" w:line="240" w:lineRule="auto"/>
        <w:ind w:left="2384"/>
        <w:rPr>
          <w:color w:val="000000" w:themeColor="text1"/>
          <w:sz w:val="24"/>
          <w:szCs w:val="24"/>
        </w:rPr>
      </w:pPr>
      <w:r w:rsidRPr="238761BE">
        <w:rPr>
          <w:color w:val="000000" w:themeColor="text1"/>
          <w:sz w:val="24"/>
          <w:szCs w:val="24"/>
        </w:rPr>
        <w:t xml:space="preserve">suunnitelma avustuksen käytöstä ja tavoitellut aikaansaannokset </w:t>
      </w:r>
    </w:p>
    <w:p w14:paraId="3409D9DC" w14:textId="77777777" w:rsidR="00D82F48" w:rsidRDefault="238761BE" w:rsidP="238761BE">
      <w:pPr>
        <w:numPr>
          <w:ilvl w:val="0"/>
          <w:numId w:val="17"/>
        </w:numPr>
        <w:autoSpaceDE w:val="0"/>
        <w:autoSpaceDN w:val="0"/>
        <w:adjustRightInd w:val="0"/>
        <w:spacing w:before="0" w:after="27" w:line="240" w:lineRule="auto"/>
        <w:ind w:left="2384"/>
        <w:rPr>
          <w:color w:val="000000" w:themeColor="text1"/>
          <w:sz w:val="24"/>
          <w:szCs w:val="24"/>
        </w:rPr>
      </w:pPr>
      <w:r w:rsidRPr="238761BE">
        <w:rPr>
          <w:color w:val="000000" w:themeColor="text1"/>
          <w:sz w:val="24"/>
          <w:szCs w:val="24"/>
        </w:rPr>
        <w:lastRenderedPageBreak/>
        <w:t xml:space="preserve">kuvaus alueen hyvinvointialueen kanssa tehtävästä yhteistyöstä </w:t>
      </w:r>
      <w:proofErr w:type="spellStart"/>
      <w:r w:rsidRPr="238761BE">
        <w:rPr>
          <w:color w:val="000000" w:themeColor="text1"/>
          <w:sz w:val="24"/>
          <w:szCs w:val="24"/>
        </w:rPr>
        <w:t>sosiaali</w:t>
      </w:r>
      <w:proofErr w:type="spellEnd"/>
      <w:r w:rsidRPr="238761BE">
        <w:rPr>
          <w:color w:val="000000" w:themeColor="text1"/>
          <w:sz w:val="24"/>
          <w:szCs w:val="24"/>
        </w:rPr>
        <w:t xml:space="preserve">- ja terveydenhuollon apua tarvitsevien ohjaamiseksi palvelujen piiriin </w:t>
      </w:r>
    </w:p>
    <w:p w14:paraId="7527517D" w14:textId="77777777" w:rsidR="00432800" w:rsidRDefault="238761BE" w:rsidP="238761BE">
      <w:pPr>
        <w:numPr>
          <w:ilvl w:val="0"/>
          <w:numId w:val="17"/>
        </w:numPr>
        <w:autoSpaceDE w:val="0"/>
        <w:autoSpaceDN w:val="0"/>
        <w:adjustRightInd w:val="0"/>
        <w:spacing w:before="0" w:after="27" w:line="240" w:lineRule="auto"/>
        <w:ind w:left="2384"/>
        <w:rPr>
          <w:color w:val="000000" w:themeColor="text1"/>
          <w:sz w:val="24"/>
          <w:szCs w:val="24"/>
        </w:rPr>
      </w:pPr>
      <w:r w:rsidRPr="238761BE">
        <w:rPr>
          <w:color w:val="000000" w:themeColor="text1"/>
          <w:sz w:val="24"/>
          <w:szCs w:val="24"/>
        </w:rPr>
        <w:t>selvitys yhteistyöstä hankekonsortioon kuuluvien kuntien ja kuntayhtymien ja muiden toimijoiden kesken</w:t>
      </w:r>
    </w:p>
    <w:p w14:paraId="78F79DB1" w14:textId="306F1F4B" w:rsidR="00D82F48" w:rsidRDefault="238761BE" w:rsidP="238761BE">
      <w:pPr>
        <w:numPr>
          <w:ilvl w:val="0"/>
          <w:numId w:val="17"/>
        </w:numPr>
        <w:autoSpaceDE w:val="0"/>
        <w:autoSpaceDN w:val="0"/>
        <w:adjustRightInd w:val="0"/>
        <w:spacing w:before="0" w:after="27" w:line="240" w:lineRule="auto"/>
        <w:ind w:left="2384"/>
        <w:rPr>
          <w:color w:val="000000" w:themeColor="text1"/>
          <w:sz w:val="24"/>
          <w:szCs w:val="24"/>
        </w:rPr>
      </w:pPr>
      <w:r w:rsidRPr="238761BE">
        <w:rPr>
          <w:color w:val="000000" w:themeColor="text1"/>
          <w:sz w:val="24"/>
          <w:szCs w:val="24"/>
        </w:rPr>
        <w:t xml:space="preserve">yhteistyö valtakunnallisten ruoka-avun kehittämishankkeiden (SPR ja </w:t>
      </w:r>
      <w:bookmarkStart w:id="0" w:name="_GoBack"/>
      <w:r w:rsidRPr="004B5F0A">
        <w:rPr>
          <w:color w:val="000000" w:themeColor="text1"/>
          <w:sz w:val="24"/>
          <w:szCs w:val="24"/>
        </w:rPr>
        <w:t>Kirkko</w:t>
      </w:r>
      <w:r w:rsidR="00523DE3" w:rsidRPr="004B5F0A">
        <w:rPr>
          <w:color w:val="000000" w:themeColor="text1"/>
          <w:sz w:val="24"/>
          <w:szCs w:val="24"/>
        </w:rPr>
        <w:t>palvelut</w:t>
      </w:r>
      <w:r w:rsidRPr="004B5F0A">
        <w:rPr>
          <w:color w:val="000000" w:themeColor="text1"/>
          <w:sz w:val="24"/>
          <w:szCs w:val="24"/>
        </w:rPr>
        <w:t>)</w:t>
      </w:r>
      <w:bookmarkEnd w:id="0"/>
      <w:r w:rsidRPr="238761BE">
        <w:rPr>
          <w:color w:val="000000" w:themeColor="text1"/>
          <w:sz w:val="24"/>
          <w:szCs w:val="24"/>
        </w:rPr>
        <w:t xml:space="preserve"> kanssa</w:t>
      </w:r>
    </w:p>
    <w:p w14:paraId="41996649" w14:textId="2D39F67F" w:rsidR="00DA2958" w:rsidRPr="00432800" w:rsidRDefault="238761BE" w:rsidP="238761BE">
      <w:pPr>
        <w:numPr>
          <w:ilvl w:val="0"/>
          <w:numId w:val="17"/>
        </w:numPr>
        <w:autoSpaceDE w:val="0"/>
        <w:autoSpaceDN w:val="0"/>
        <w:adjustRightInd w:val="0"/>
        <w:spacing w:before="0" w:after="27" w:line="240" w:lineRule="auto"/>
        <w:ind w:left="2384"/>
        <w:rPr>
          <w:color w:val="000000" w:themeColor="text1"/>
          <w:sz w:val="24"/>
          <w:szCs w:val="24"/>
        </w:rPr>
      </w:pPr>
      <w:r w:rsidRPr="238761BE">
        <w:rPr>
          <w:color w:val="000000" w:themeColor="text1"/>
          <w:sz w:val="24"/>
          <w:szCs w:val="24"/>
        </w:rPr>
        <w:t xml:space="preserve">luettelo kunnista, joiden alueella avustuksen saajat järjestävät toimintaa </w:t>
      </w:r>
    </w:p>
    <w:p w14:paraId="34F5CCBF" w14:textId="028C761B" w:rsidR="00DA2958" w:rsidRDefault="238761BE" w:rsidP="238761BE">
      <w:pPr>
        <w:numPr>
          <w:ilvl w:val="0"/>
          <w:numId w:val="17"/>
        </w:numPr>
        <w:autoSpaceDE w:val="0"/>
        <w:autoSpaceDN w:val="0"/>
        <w:adjustRightInd w:val="0"/>
        <w:spacing w:before="0" w:after="27" w:line="240" w:lineRule="auto"/>
        <w:ind w:left="2384"/>
        <w:rPr>
          <w:color w:val="000000" w:themeColor="text1"/>
          <w:sz w:val="24"/>
          <w:szCs w:val="24"/>
        </w:rPr>
      </w:pPr>
      <w:r w:rsidRPr="238761BE">
        <w:rPr>
          <w:color w:val="000000" w:themeColor="text1"/>
          <w:sz w:val="24"/>
          <w:szCs w:val="24"/>
        </w:rPr>
        <w:t xml:space="preserve">selvitys toiminnan suunnitellusta seurannasta ja valvonnasta </w:t>
      </w:r>
    </w:p>
    <w:p w14:paraId="44DA06E0" w14:textId="77777777" w:rsidR="00432800" w:rsidRPr="00F87D35" w:rsidRDefault="00432800" w:rsidP="00432800">
      <w:pPr>
        <w:autoSpaceDE w:val="0"/>
        <w:autoSpaceDN w:val="0"/>
        <w:adjustRightInd w:val="0"/>
        <w:spacing w:before="0" w:after="27" w:line="240" w:lineRule="auto"/>
        <w:rPr>
          <w:color w:val="000000"/>
          <w:sz w:val="24"/>
          <w:szCs w:val="24"/>
        </w:rPr>
      </w:pPr>
    </w:p>
    <w:p w14:paraId="54BC8723" w14:textId="77777777" w:rsidR="00DA2958" w:rsidRPr="00F87D35" w:rsidRDefault="238761BE" w:rsidP="238761BE">
      <w:pPr>
        <w:autoSpaceDE w:val="0"/>
        <w:autoSpaceDN w:val="0"/>
        <w:adjustRightInd w:val="0"/>
        <w:rPr>
          <w:color w:val="000000" w:themeColor="text1"/>
          <w:sz w:val="24"/>
          <w:szCs w:val="24"/>
        </w:rPr>
      </w:pPr>
      <w:r w:rsidRPr="238761BE">
        <w:rPr>
          <w:b/>
          <w:bCs/>
          <w:color w:val="000000" w:themeColor="text1"/>
          <w:sz w:val="24"/>
          <w:szCs w:val="24"/>
        </w:rPr>
        <w:t xml:space="preserve">Valtionavustuksen hakeminen </w:t>
      </w:r>
    </w:p>
    <w:p w14:paraId="5F993C0E" w14:textId="505D9A00" w:rsidR="00DA2958" w:rsidRDefault="238761BE" w:rsidP="238761BE">
      <w:pPr>
        <w:autoSpaceDE w:val="0"/>
        <w:autoSpaceDN w:val="0"/>
        <w:adjustRightInd w:val="0"/>
        <w:ind w:left="1304"/>
        <w:rPr>
          <w:color w:val="000000" w:themeColor="text1"/>
          <w:sz w:val="24"/>
          <w:szCs w:val="24"/>
        </w:rPr>
      </w:pPr>
      <w:r w:rsidRPr="238761BE">
        <w:rPr>
          <w:color w:val="000000" w:themeColor="text1"/>
          <w:sz w:val="24"/>
          <w:szCs w:val="24"/>
        </w:rPr>
        <w:t xml:space="preserve">Hakemus liitteineen tulee toimittaa 31.7.2023 klo 16:15 mennessä </w:t>
      </w:r>
      <w:proofErr w:type="spellStart"/>
      <w:r w:rsidRPr="238761BE">
        <w:rPr>
          <w:color w:val="000000" w:themeColor="text1"/>
          <w:sz w:val="24"/>
          <w:szCs w:val="24"/>
        </w:rPr>
        <w:t>sosiaali</w:t>
      </w:r>
      <w:proofErr w:type="spellEnd"/>
      <w:r w:rsidRPr="238761BE">
        <w:rPr>
          <w:color w:val="000000" w:themeColor="text1"/>
          <w:sz w:val="24"/>
          <w:szCs w:val="24"/>
        </w:rPr>
        <w:t xml:space="preserve">- ja terveysministeriön kirjaamoon osoitteeseen </w:t>
      </w:r>
      <w:hyperlink r:id="rId14">
        <w:r w:rsidRPr="238761BE">
          <w:rPr>
            <w:rStyle w:val="Hyperlinkki"/>
            <w:sz w:val="24"/>
            <w:szCs w:val="24"/>
          </w:rPr>
          <w:t>kirjaamo.stm@gov.fi</w:t>
        </w:r>
      </w:hyperlink>
      <w:r w:rsidRPr="238761BE">
        <w:rPr>
          <w:color w:val="000000" w:themeColor="text1"/>
          <w:sz w:val="24"/>
          <w:szCs w:val="24"/>
        </w:rPr>
        <w:t xml:space="preserve">  Hakemus lähetetään kirjaamoon viitteellä VN/</w:t>
      </w:r>
      <w:r>
        <w:t>10422/2023</w:t>
      </w:r>
    </w:p>
    <w:p w14:paraId="7061789E" w14:textId="77777777" w:rsidR="00A9142E" w:rsidRPr="00F87D35" w:rsidRDefault="00A9142E" w:rsidP="00DA2958">
      <w:pPr>
        <w:autoSpaceDE w:val="0"/>
        <w:autoSpaceDN w:val="0"/>
        <w:adjustRightInd w:val="0"/>
        <w:ind w:left="1304"/>
        <w:rPr>
          <w:b/>
          <w:bCs/>
          <w:color w:val="000000"/>
          <w:sz w:val="24"/>
          <w:szCs w:val="24"/>
        </w:rPr>
      </w:pPr>
    </w:p>
    <w:p w14:paraId="665D3078" w14:textId="77777777" w:rsidR="00DA2958" w:rsidRPr="00F87D35" w:rsidRDefault="238761BE" w:rsidP="238761BE">
      <w:pPr>
        <w:autoSpaceDE w:val="0"/>
        <w:autoSpaceDN w:val="0"/>
        <w:adjustRightInd w:val="0"/>
        <w:rPr>
          <w:b/>
          <w:bCs/>
          <w:color w:val="000000" w:themeColor="text1"/>
          <w:sz w:val="24"/>
          <w:szCs w:val="24"/>
        </w:rPr>
      </w:pPr>
      <w:r w:rsidRPr="238761BE">
        <w:rPr>
          <w:b/>
          <w:bCs/>
          <w:color w:val="000000" w:themeColor="text1"/>
          <w:sz w:val="24"/>
          <w:szCs w:val="24"/>
        </w:rPr>
        <w:t xml:space="preserve">Lisätiedot </w:t>
      </w:r>
    </w:p>
    <w:p w14:paraId="20195B2A" w14:textId="77777777" w:rsidR="00DA2958" w:rsidRPr="00BF7196" w:rsidRDefault="238761BE" w:rsidP="238761BE">
      <w:pPr>
        <w:ind w:left="1304"/>
        <w:rPr>
          <w:color w:val="000000" w:themeColor="text1"/>
          <w:sz w:val="24"/>
          <w:szCs w:val="24"/>
        </w:rPr>
      </w:pPr>
      <w:r w:rsidRPr="238761BE">
        <w:rPr>
          <w:color w:val="000000" w:themeColor="text1"/>
          <w:sz w:val="24"/>
          <w:szCs w:val="24"/>
        </w:rPr>
        <w:t>Erityisasiantuntija Ritva Liukonen; etunimi.sukunimi@gov.fi, p. 0295 5163204 (sisällölliset kysymykset)</w:t>
      </w:r>
    </w:p>
    <w:p w14:paraId="07CB1F7F" w14:textId="1D03E668" w:rsidR="00DA2958" w:rsidRPr="00BF7196" w:rsidRDefault="008A1751" w:rsidP="238761BE">
      <w:pPr>
        <w:ind w:left="1304"/>
        <w:rPr>
          <w:color w:val="000000" w:themeColor="text1"/>
          <w:sz w:val="24"/>
          <w:szCs w:val="24"/>
        </w:rPr>
      </w:pPr>
      <w:hyperlink r:id="rId15">
        <w:r w:rsidR="238761BE" w:rsidRPr="238761BE">
          <w:rPr>
            <w:rStyle w:val="Hyperlinkki"/>
            <w:sz w:val="24"/>
            <w:szCs w:val="24"/>
          </w:rPr>
          <w:t>valtionavustukset.stm@gov.fi</w:t>
        </w:r>
      </w:hyperlink>
      <w:r w:rsidR="238761BE" w:rsidRPr="238761BE">
        <w:rPr>
          <w:color w:val="000000" w:themeColor="text1"/>
          <w:sz w:val="24"/>
          <w:szCs w:val="24"/>
        </w:rPr>
        <w:t xml:space="preserve">  (avustusprosessiin liittyvät kysymykset)</w:t>
      </w:r>
    </w:p>
    <w:p w14:paraId="1683F852" w14:textId="2DB2A7FC" w:rsidR="00DA2958" w:rsidRDefault="238761BE" w:rsidP="238761BE">
      <w:pPr>
        <w:ind w:left="1304"/>
        <w:rPr>
          <w:color w:val="000000" w:themeColor="text1"/>
          <w:sz w:val="24"/>
          <w:szCs w:val="24"/>
        </w:rPr>
      </w:pPr>
      <w:r w:rsidRPr="238761BE">
        <w:rPr>
          <w:color w:val="000000" w:themeColor="text1"/>
          <w:sz w:val="24"/>
          <w:szCs w:val="24"/>
        </w:rPr>
        <w:t xml:space="preserve">Valtionavustuksista yleisesti: </w:t>
      </w:r>
      <w:hyperlink r:id="rId16" w:history="1">
        <w:r w:rsidR="006A6651" w:rsidRPr="009F2AB8">
          <w:rPr>
            <w:rStyle w:val="Hyperlinkki"/>
            <w:sz w:val="24"/>
            <w:szCs w:val="24"/>
          </w:rPr>
          <w:t>https://stm.fi/valtionavustusten-hakeminen</w:t>
        </w:r>
      </w:hyperlink>
    </w:p>
    <w:p w14:paraId="726A2F39" w14:textId="77777777" w:rsidR="00204401" w:rsidRDefault="00204401" w:rsidP="0046772A">
      <w:pPr>
        <w:rPr>
          <w:b/>
          <w:color w:val="000000" w:themeColor="text1"/>
          <w:sz w:val="24"/>
          <w:szCs w:val="24"/>
        </w:rPr>
      </w:pPr>
    </w:p>
    <w:p w14:paraId="39E34637" w14:textId="20122034" w:rsidR="006A6651" w:rsidRDefault="0046772A" w:rsidP="0046772A">
      <w:pPr>
        <w:rPr>
          <w:color w:val="000000" w:themeColor="text1"/>
          <w:sz w:val="24"/>
          <w:szCs w:val="24"/>
        </w:rPr>
      </w:pPr>
      <w:r w:rsidRPr="0046772A">
        <w:rPr>
          <w:b/>
          <w:color w:val="000000" w:themeColor="text1"/>
          <w:sz w:val="24"/>
          <w:szCs w:val="24"/>
        </w:rPr>
        <w:t>Liitteet</w:t>
      </w:r>
    </w:p>
    <w:p w14:paraId="27914F3C" w14:textId="07D75C72" w:rsidR="006A6651" w:rsidRDefault="006A6651" w:rsidP="238761BE">
      <w:pPr>
        <w:ind w:left="1304"/>
        <w:rPr>
          <w:color w:val="000000" w:themeColor="text1"/>
          <w:sz w:val="24"/>
          <w:szCs w:val="24"/>
        </w:rPr>
      </w:pPr>
      <w:r>
        <w:rPr>
          <w:color w:val="000000" w:themeColor="text1"/>
          <w:sz w:val="24"/>
          <w:szCs w:val="24"/>
        </w:rPr>
        <w:t xml:space="preserve">Valtionavustuksen </w:t>
      </w:r>
      <w:r w:rsidR="00A0641E">
        <w:rPr>
          <w:color w:val="000000" w:themeColor="text1"/>
          <w:sz w:val="24"/>
          <w:szCs w:val="24"/>
        </w:rPr>
        <w:t xml:space="preserve">alin </w:t>
      </w:r>
      <w:r>
        <w:rPr>
          <w:color w:val="000000" w:themeColor="text1"/>
          <w:sz w:val="24"/>
          <w:szCs w:val="24"/>
        </w:rPr>
        <w:t>laskennallinen määrä kaikkien alueiden hakiessa</w:t>
      </w:r>
    </w:p>
    <w:p w14:paraId="1D53143B" w14:textId="4D423459" w:rsidR="006A6651" w:rsidRDefault="006A6651" w:rsidP="238761BE">
      <w:pPr>
        <w:ind w:left="1304"/>
        <w:rPr>
          <w:color w:val="000000" w:themeColor="text1"/>
          <w:sz w:val="24"/>
          <w:szCs w:val="24"/>
        </w:rPr>
      </w:pPr>
    </w:p>
    <w:p w14:paraId="7FDF0BC7" w14:textId="50EE9CE8" w:rsidR="006A6651" w:rsidRPr="00F87D35" w:rsidRDefault="006A6651" w:rsidP="0046772A">
      <w:pPr>
        <w:rPr>
          <w:sz w:val="24"/>
          <w:szCs w:val="24"/>
        </w:rPr>
      </w:pPr>
    </w:p>
    <w:p w14:paraId="4AE1ACE1" w14:textId="77777777" w:rsidR="0021542B" w:rsidRDefault="0021542B" w:rsidP="00432800"/>
    <w:sectPr w:rsidR="0021542B" w:rsidSect="008358D5">
      <w:headerReference w:type="even" r:id="rId17"/>
      <w:headerReference w:type="default" r:id="rId18"/>
      <w:footerReference w:type="even" r:id="rId19"/>
      <w:footerReference w:type="default" r:id="rId20"/>
      <w:headerReference w:type="first" r:id="rId21"/>
      <w:footerReference w:type="first" r:id="rId22"/>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7FD1" w14:textId="77777777" w:rsidR="008A1751" w:rsidRDefault="008A1751" w:rsidP="00964BFC">
      <w:r>
        <w:separator/>
      </w:r>
    </w:p>
    <w:p w14:paraId="77A547B8" w14:textId="77777777" w:rsidR="008A1751" w:rsidRDefault="008A1751" w:rsidP="00964BFC"/>
    <w:p w14:paraId="1ABD5309" w14:textId="77777777" w:rsidR="008A1751" w:rsidRDefault="008A1751" w:rsidP="00964BFC"/>
  </w:endnote>
  <w:endnote w:type="continuationSeparator" w:id="0">
    <w:p w14:paraId="3777725E" w14:textId="77777777" w:rsidR="008A1751" w:rsidRDefault="008A1751" w:rsidP="00964BFC">
      <w:r>
        <w:continuationSeparator/>
      </w:r>
    </w:p>
    <w:p w14:paraId="7C6B642D" w14:textId="77777777" w:rsidR="008A1751" w:rsidRDefault="008A1751" w:rsidP="00964BFC"/>
    <w:p w14:paraId="3EEEFEFE" w14:textId="77777777" w:rsidR="008A1751" w:rsidRDefault="008A1751" w:rsidP="00964BFC"/>
  </w:endnote>
  <w:endnote w:type="continuationNotice" w:id="1">
    <w:p w14:paraId="6AAB00DB" w14:textId="77777777" w:rsidR="008A1751" w:rsidRDefault="008A17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D4C0" w14:textId="77777777" w:rsidR="00607057" w:rsidRDefault="00607057" w:rsidP="00964BFC">
    <w:pPr>
      <w:pStyle w:val="Alatunniste"/>
    </w:pPr>
  </w:p>
  <w:p w14:paraId="69719713"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65B2" w14:textId="77777777" w:rsidR="0021542B" w:rsidRPr="0021542B" w:rsidRDefault="008A1751" w:rsidP="0021542B">
    <w:pPr>
      <w:pStyle w:val="alatunniste0"/>
      <w:ind w:left="-993"/>
      <w:rPr>
        <w:rStyle w:val="alatunnisteChar0"/>
        <w:spacing w:val="8"/>
        <w:lang w:val="fi-FI"/>
      </w:rPr>
    </w:pPr>
    <w:r>
      <w:pict w14:anchorId="72A93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8237;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14:paraId="6FE013AF" w14:textId="77777777"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75E1" w14:textId="77777777" w:rsidR="0021542B" w:rsidRPr="0021542B" w:rsidRDefault="008A1751" w:rsidP="00964BFC">
    <w:pPr>
      <w:pStyle w:val="alatunniste0"/>
      <w:ind w:left="-993"/>
      <w:rPr>
        <w:rStyle w:val="alatunnisteChar0"/>
        <w:spacing w:val="8"/>
        <w:lang w:val="fi-FI"/>
      </w:rPr>
    </w:pPr>
    <w:r>
      <w:rPr>
        <w:spacing w:val="8"/>
      </w:rPr>
      <w:pict w14:anchorId="1FA02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8239;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14:paraId="2F3724C9" w14:textId="77777777"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6A559" w14:textId="77777777" w:rsidR="008A1751" w:rsidRDefault="008A1751" w:rsidP="00964BFC">
      <w:r>
        <w:separator/>
      </w:r>
    </w:p>
    <w:p w14:paraId="282206CC" w14:textId="77777777" w:rsidR="008A1751" w:rsidRDefault="008A1751" w:rsidP="00964BFC"/>
    <w:p w14:paraId="3C6B942E" w14:textId="77777777" w:rsidR="008A1751" w:rsidRDefault="008A1751" w:rsidP="00964BFC"/>
  </w:footnote>
  <w:footnote w:type="continuationSeparator" w:id="0">
    <w:p w14:paraId="2717FA16" w14:textId="77777777" w:rsidR="008A1751" w:rsidRDefault="008A1751" w:rsidP="00964BFC">
      <w:r>
        <w:continuationSeparator/>
      </w:r>
    </w:p>
    <w:p w14:paraId="5DE1F5BB" w14:textId="77777777" w:rsidR="008A1751" w:rsidRDefault="008A1751" w:rsidP="00964BFC"/>
    <w:p w14:paraId="409CFBAC" w14:textId="77777777" w:rsidR="008A1751" w:rsidRDefault="008A1751" w:rsidP="00964BFC"/>
  </w:footnote>
  <w:footnote w:type="continuationNotice" w:id="1">
    <w:p w14:paraId="196BB516" w14:textId="77777777" w:rsidR="008A1751" w:rsidRDefault="008A17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0104" w14:textId="77777777" w:rsidR="00607057" w:rsidRDefault="00607057">
    <w:pPr>
      <w:pStyle w:val="Yltunniste"/>
    </w:pPr>
  </w:p>
  <w:p w14:paraId="2617D6BD"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14A4ECCD" w14:textId="77777777" w:rsidTr="238761BE">
      <w:trPr>
        <w:cantSplit/>
        <w:trHeight w:hRule="exact" w:val="284"/>
      </w:trPr>
      <w:tc>
        <w:tcPr>
          <w:tcW w:w="4301" w:type="dxa"/>
          <w:vMerge w:val="restart"/>
        </w:tcPr>
        <w:p w14:paraId="3DEB095C" w14:textId="77777777" w:rsidR="00607057" w:rsidRPr="00607057" w:rsidRDefault="00607057" w:rsidP="00964BFC">
          <w:r w:rsidRPr="00607057">
            <w:rPr>
              <w:noProof/>
            </w:rPr>
            <w:drawing>
              <wp:anchor distT="0" distB="0" distL="114300" distR="114300" simplePos="0" relativeHeight="251658242" behindDoc="1" locked="1" layoutInCell="1" allowOverlap="1" wp14:anchorId="2A3059C4" wp14:editId="1BF07445">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7CD2D693" w14:textId="77777777" w:rsidR="00607057" w:rsidRPr="00607057" w:rsidRDefault="00607057" w:rsidP="00964BFC">
          <w:pPr>
            <w:pStyle w:val="Ylosanteksti"/>
          </w:pPr>
        </w:p>
      </w:tc>
      <w:tc>
        <w:tcPr>
          <w:tcW w:w="1399" w:type="dxa"/>
        </w:tcPr>
        <w:p w14:paraId="3F7EC288" w14:textId="77777777" w:rsidR="00607057" w:rsidRPr="00607057" w:rsidRDefault="00607057" w:rsidP="00964BFC">
          <w:pPr>
            <w:pStyle w:val="Ylosanteksti"/>
          </w:pPr>
        </w:p>
      </w:tc>
      <w:tc>
        <w:tcPr>
          <w:tcW w:w="1008" w:type="dxa"/>
        </w:tcPr>
        <w:p w14:paraId="7CF9C26E" w14:textId="5D3225A9" w:rsidR="00607057" w:rsidRPr="00607057" w:rsidRDefault="00607057" w:rsidP="00964BFC">
          <w:pPr>
            <w:pStyle w:val="Ylosanteksti"/>
            <w:jc w:val="right"/>
          </w:pPr>
          <w:r w:rsidRPr="238761BE">
            <w:rPr>
              <w:noProof/>
            </w:rPr>
            <w:fldChar w:fldCharType="begin"/>
          </w:r>
          <w:r w:rsidRPr="238761BE">
            <w:rPr>
              <w:noProof/>
            </w:rPr>
            <w:instrText xml:space="preserve"> PAGE </w:instrText>
          </w:r>
          <w:r w:rsidRPr="238761BE">
            <w:rPr>
              <w:noProof/>
            </w:rPr>
            <w:fldChar w:fldCharType="separate"/>
          </w:r>
          <w:r w:rsidR="004B5F0A">
            <w:rPr>
              <w:noProof/>
            </w:rPr>
            <w:t>5</w:t>
          </w:r>
          <w:r w:rsidRPr="238761BE">
            <w:rPr>
              <w:noProof/>
            </w:rPr>
            <w:fldChar w:fldCharType="end"/>
          </w:r>
          <w:r w:rsidR="238761BE">
            <w:t>(</w:t>
          </w:r>
          <w:r w:rsidRPr="238761BE">
            <w:rPr>
              <w:noProof/>
            </w:rPr>
            <w:fldChar w:fldCharType="begin"/>
          </w:r>
          <w:r w:rsidRPr="238761BE">
            <w:rPr>
              <w:noProof/>
            </w:rPr>
            <w:instrText xml:space="preserve"> NUMPAGES </w:instrText>
          </w:r>
          <w:r w:rsidRPr="238761BE">
            <w:rPr>
              <w:noProof/>
            </w:rPr>
            <w:fldChar w:fldCharType="separate"/>
          </w:r>
          <w:r w:rsidR="004B5F0A">
            <w:rPr>
              <w:noProof/>
            </w:rPr>
            <w:t>5</w:t>
          </w:r>
          <w:r w:rsidRPr="238761BE">
            <w:rPr>
              <w:noProof/>
            </w:rPr>
            <w:fldChar w:fldCharType="end"/>
          </w:r>
          <w:r w:rsidR="238761BE">
            <w:t>)</w:t>
          </w:r>
        </w:p>
      </w:tc>
    </w:tr>
    <w:tr w:rsidR="00607057" w:rsidRPr="00607057" w14:paraId="4CBC9531" w14:textId="77777777" w:rsidTr="238761BE">
      <w:trPr>
        <w:cantSplit/>
        <w:trHeight w:val="283"/>
      </w:trPr>
      <w:tc>
        <w:tcPr>
          <w:tcW w:w="4301" w:type="dxa"/>
          <w:vMerge/>
        </w:tcPr>
        <w:p w14:paraId="161D2B40" w14:textId="77777777" w:rsidR="00607057" w:rsidRPr="00607057" w:rsidRDefault="00607057" w:rsidP="00964BFC"/>
      </w:tc>
      <w:tc>
        <w:tcPr>
          <w:tcW w:w="3584" w:type="dxa"/>
          <w:tcMar>
            <w:right w:w="284" w:type="dxa"/>
          </w:tcMar>
        </w:tcPr>
        <w:p w14:paraId="7810E141" w14:textId="77777777" w:rsidR="00607057" w:rsidRPr="00607057" w:rsidRDefault="00607057" w:rsidP="00964BFC">
          <w:pPr>
            <w:pStyle w:val="Ylosanteksti"/>
          </w:pPr>
        </w:p>
      </w:tc>
      <w:tc>
        <w:tcPr>
          <w:tcW w:w="1399" w:type="dxa"/>
        </w:tcPr>
        <w:p w14:paraId="3A9E84DB" w14:textId="77777777" w:rsidR="00607057" w:rsidRPr="00607057" w:rsidRDefault="00607057" w:rsidP="00964BFC">
          <w:pPr>
            <w:pStyle w:val="Ylosanteksti"/>
          </w:pPr>
        </w:p>
      </w:tc>
      <w:tc>
        <w:tcPr>
          <w:tcW w:w="1008" w:type="dxa"/>
        </w:tcPr>
        <w:p w14:paraId="6E5BA457" w14:textId="77777777" w:rsidR="00607057" w:rsidRPr="00607057" w:rsidRDefault="00607057" w:rsidP="00964BFC">
          <w:pPr>
            <w:pStyle w:val="Ylosanteksti"/>
          </w:pPr>
        </w:p>
      </w:tc>
    </w:tr>
    <w:tr w:rsidR="00607057" w:rsidRPr="00607057" w14:paraId="38F46E00" w14:textId="77777777" w:rsidTr="238761BE">
      <w:trPr>
        <w:cantSplit/>
        <w:trHeight w:val="283"/>
      </w:trPr>
      <w:tc>
        <w:tcPr>
          <w:tcW w:w="4301" w:type="dxa"/>
          <w:vMerge/>
        </w:tcPr>
        <w:p w14:paraId="79B44EBE" w14:textId="77777777" w:rsidR="00607057" w:rsidRPr="00607057" w:rsidRDefault="00607057" w:rsidP="00964BFC"/>
      </w:tc>
      <w:tc>
        <w:tcPr>
          <w:tcW w:w="3584" w:type="dxa"/>
          <w:tcMar>
            <w:right w:w="284" w:type="dxa"/>
          </w:tcMar>
        </w:tcPr>
        <w:p w14:paraId="153DB5FA" w14:textId="77777777" w:rsidR="00607057" w:rsidRPr="00607057" w:rsidRDefault="00607057" w:rsidP="00964BFC">
          <w:pPr>
            <w:pStyle w:val="Ylosanteksti"/>
            <w:rPr>
              <w:color w:val="000000" w:themeColor="text1"/>
            </w:rPr>
          </w:pPr>
        </w:p>
      </w:tc>
      <w:tc>
        <w:tcPr>
          <w:tcW w:w="2407" w:type="dxa"/>
          <w:gridSpan w:val="2"/>
        </w:tcPr>
        <w:p w14:paraId="7B7B0179" w14:textId="77777777" w:rsidR="00607057" w:rsidRPr="00607057" w:rsidRDefault="00607057" w:rsidP="00964BFC">
          <w:pPr>
            <w:pStyle w:val="Ylosanteksti"/>
          </w:pPr>
        </w:p>
      </w:tc>
    </w:tr>
  </w:tbl>
  <w:p w14:paraId="142CD756"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3970"/>
      <w:gridCol w:w="3915"/>
      <w:gridCol w:w="1399"/>
      <w:gridCol w:w="1008"/>
    </w:tblGrid>
    <w:tr w:rsidR="00693409" w:rsidRPr="00987AD7" w14:paraId="55887672" w14:textId="77777777" w:rsidTr="238761BE">
      <w:trPr>
        <w:cantSplit/>
        <w:trHeight w:hRule="exact" w:val="284"/>
      </w:trPr>
      <w:tc>
        <w:tcPr>
          <w:tcW w:w="3970" w:type="dxa"/>
          <w:vMerge w:val="restart"/>
        </w:tcPr>
        <w:p w14:paraId="3C9FA66C" w14:textId="77777777" w:rsidR="00693409" w:rsidRPr="00987AD7" w:rsidRDefault="00693409" w:rsidP="00964BFC">
          <w:r>
            <w:rPr>
              <w:noProof/>
            </w:rPr>
            <w:drawing>
              <wp:anchor distT="0" distB="0" distL="114300" distR="114300" simplePos="0" relativeHeight="251658240" behindDoc="1" locked="1" layoutInCell="1" allowOverlap="1" wp14:anchorId="6128E81F" wp14:editId="795DD423">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5" w:type="dxa"/>
          <w:tcMar>
            <w:right w:w="284" w:type="dxa"/>
          </w:tcMar>
        </w:tcPr>
        <w:p w14:paraId="53C05833" w14:textId="77777777" w:rsidR="00693409" w:rsidRPr="00607057" w:rsidRDefault="238761BE" w:rsidP="238761BE">
          <w:pPr>
            <w:pStyle w:val="Ylosanteksti"/>
            <w:rPr>
              <w:sz w:val="18"/>
              <w:szCs w:val="18"/>
            </w:rPr>
          </w:pPr>
          <w:r w:rsidRPr="238761BE">
            <w:rPr>
              <w:sz w:val="18"/>
              <w:szCs w:val="18"/>
            </w:rPr>
            <w:t xml:space="preserve">HAKUILMOITUS </w:t>
          </w:r>
        </w:p>
      </w:tc>
      <w:tc>
        <w:tcPr>
          <w:tcW w:w="1399" w:type="dxa"/>
        </w:tcPr>
        <w:p w14:paraId="15047AA4" w14:textId="77777777" w:rsidR="00693409" w:rsidRPr="00124AFB" w:rsidRDefault="00693409" w:rsidP="00964BFC"/>
      </w:tc>
      <w:tc>
        <w:tcPr>
          <w:tcW w:w="1008" w:type="dxa"/>
        </w:tcPr>
        <w:p w14:paraId="67E19E72" w14:textId="00A6A89D" w:rsidR="00693409" w:rsidRPr="00693409" w:rsidRDefault="00693409" w:rsidP="238761BE">
          <w:pPr>
            <w:pStyle w:val="Ylosanteksti"/>
            <w:jc w:val="right"/>
            <w:rPr>
              <w:rStyle w:val="Sivunumero"/>
            </w:rPr>
          </w:pPr>
          <w:r w:rsidRPr="238761BE">
            <w:rPr>
              <w:rStyle w:val="Sivunumero"/>
              <w:noProof/>
            </w:rPr>
            <w:fldChar w:fldCharType="begin"/>
          </w:r>
          <w:r w:rsidRPr="238761BE">
            <w:rPr>
              <w:rStyle w:val="Sivunumero"/>
              <w:noProof/>
            </w:rPr>
            <w:instrText xml:space="preserve"> PAGE </w:instrText>
          </w:r>
          <w:r w:rsidRPr="238761BE">
            <w:rPr>
              <w:rStyle w:val="Sivunumero"/>
              <w:noProof/>
            </w:rPr>
            <w:fldChar w:fldCharType="separate"/>
          </w:r>
          <w:r w:rsidR="004B5F0A">
            <w:rPr>
              <w:rStyle w:val="Sivunumero"/>
              <w:noProof/>
            </w:rPr>
            <w:t>1</w:t>
          </w:r>
          <w:r w:rsidRPr="238761BE">
            <w:rPr>
              <w:rStyle w:val="Sivunumero"/>
              <w:noProof/>
            </w:rPr>
            <w:fldChar w:fldCharType="end"/>
          </w:r>
          <w:r w:rsidR="238761BE" w:rsidRPr="238761BE">
            <w:rPr>
              <w:rStyle w:val="Sivunumero"/>
            </w:rPr>
            <w:t>(</w:t>
          </w:r>
          <w:r w:rsidRPr="238761BE">
            <w:rPr>
              <w:rStyle w:val="Sivunumero"/>
              <w:noProof/>
            </w:rPr>
            <w:fldChar w:fldCharType="begin"/>
          </w:r>
          <w:r w:rsidRPr="238761BE">
            <w:rPr>
              <w:rStyle w:val="Sivunumero"/>
              <w:noProof/>
            </w:rPr>
            <w:instrText xml:space="preserve"> NUMPAGES </w:instrText>
          </w:r>
          <w:r w:rsidRPr="238761BE">
            <w:rPr>
              <w:rStyle w:val="Sivunumero"/>
              <w:noProof/>
            </w:rPr>
            <w:fldChar w:fldCharType="separate"/>
          </w:r>
          <w:r w:rsidR="004B5F0A">
            <w:rPr>
              <w:rStyle w:val="Sivunumero"/>
              <w:noProof/>
            </w:rPr>
            <w:t>5</w:t>
          </w:r>
          <w:r w:rsidRPr="238761BE">
            <w:rPr>
              <w:rStyle w:val="Sivunumero"/>
              <w:noProof/>
            </w:rPr>
            <w:fldChar w:fldCharType="end"/>
          </w:r>
          <w:r w:rsidR="238761BE" w:rsidRPr="238761BE">
            <w:rPr>
              <w:rStyle w:val="Sivunumero"/>
            </w:rPr>
            <w:t>)</w:t>
          </w:r>
        </w:p>
      </w:tc>
    </w:tr>
    <w:tr w:rsidR="00693409" w:rsidRPr="00987AD7" w14:paraId="675265BB" w14:textId="77777777" w:rsidTr="238761BE">
      <w:trPr>
        <w:cantSplit/>
        <w:trHeight w:val="283"/>
      </w:trPr>
      <w:tc>
        <w:tcPr>
          <w:tcW w:w="3970" w:type="dxa"/>
          <w:vMerge/>
        </w:tcPr>
        <w:p w14:paraId="6F34D6FE" w14:textId="77777777" w:rsidR="00693409" w:rsidRPr="00987AD7" w:rsidRDefault="00693409" w:rsidP="00964BFC">
          <w:pPr>
            <w:rPr>
              <w:rStyle w:val="Sivunumero"/>
            </w:rPr>
          </w:pPr>
        </w:p>
      </w:tc>
      <w:tc>
        <w:tcPr>
          <w:tcW w:w="3915" w:type="dxa"/>
          <w:tcMar>
            <w:right w:w="284" w:type="dxa"/>
          </w:tcMar>
        </w:tcPr>
        <w:p w14:paraId="5928B779" w14:textId="0A1CC7AB" w:rsidR="00693409" w:rsidRPr="00607057" w:rsidRDefault="238761BE" w:rsidP="238761BE">
          <w:pPr>
            <w:pStyle w:val="Ylosanteksti"/>
            <w:rPr>
              <w:rStyle w:val="Sivunumero"/>
              <w:sz w:val="18"/>
              <w:szCs w:val="18"/>
            </w:rPr>
          </w:pPr>
          <w:r w:rsidRPr="238761BE">
            <w:rPr>
              <w:rStyle w:val="Sivunumero"/>
              <w:sz w:val="18"/>
              <w:szCs w:val="18"/>
            </w:rPr>
            <w:t>24.4.2023</w:t>
          </w:r>
        </w:p>
      </w:tc>
      <w:tc>
        <w:tcPr>
          <w:tcW w:w="1399" w:type="dxa"/>
        </w:tcPr>
        <w:p w14:paraId="0A1377B3" w14:textId="77777777" w:rsidR="00693409" w:rsidRPr="00987AD7" w:rsidRDefault="00693409" w:rsidP="00964BFC">
          <w:pPr>
            <w:pStyle w:val="Ylosanteksti"/>
            <w:rPr>
              <w:rStyle w:val="Sivunumero"/>
            </w:rPr>
          </w:pPr>
        </w:p>
      </w:tc>
      <w:tc>
        <w:tcPr>
          <w:tcW w:w="1008" w:type="dxa"/>
        </w:tcPr>
        <w:p w14:paraId="27E3C03B" w14:textId="77777777" w:rsidR="00693409" w:rsidRPr="00987AD7" w:rsidRDefault="00693409" w:rsidP="00964BFC">
          <w:pPr>
            <w:pStyle w:val="Ylosanteksti"/>
            <w:rPr>
              <w:rStyle w:val="Sivunumero"/>
            </w:rPr>
          </w:pPr>
        </w:p>
      </w:tc>
    </w:tr>
    <w:tr w:rsidR="00693409" w:rsidRPr="00987AD7" w14:paraId="05346406" w14:textId="77777777" w:rsidTr="238761BE">
      <w:trPr>
        <w:cantSplit/>
        <w:trHeight w:val="283"/>
      </w:trPr>
      <w:tc>
        <w:tcPr>
          <w:tcW w:w="3970" w:type="dxa"/>
          <w:vMerge/>
        </w:tcPr>
        <w:p w14:paraId="5F15B004" w14:textId="77777777" w:rsidR="00693409" w:rsidRPr="00987AD7" w:rsidRDefault="00693409" w:rsidP="00964BFC">
          <w:pPr>
            <w:rPr>
              <w:rStyle w:val="Sivunumero"/>
            </w:rPr>
          </w:pPr>
        </w:p>
      </w:tc>
      <w:tc>
        <w:tcPr>
          <w:tcW w:w="3915" w:type="dxa"/>
          <w:tcMar>
            <w:right w:w="284" w:type="dxa"/>
          </w:tcMar>
        </w:tcPr>
        <w:p w14:paraId="5E0E77AC" w14:textId="77777777" w:rsidR="00693409" w:rsidRPr="00607057" w:rsidRDefault="00693409" w:rsidP="00964BFC">
          <w:pPr>
            <w:pStyle w:val="Ylosanteksti"/>
            <w:rPr>
              <w:rStyle w:val="Sivunumero"/>
              <w:color w:val="000000" w:themeColor="text1"/>
              <w:sz w:val="18"/>
              <w:szCs w:val="18"/>
            </w:rPr>
          </w:pPr>
        </w:p>
      </w:tc>
      <w:tc>
        <w:tcPr>
          <w:tcW w:w="2407" w:type="dxa"/>
          <w:gridSpan w:val="2"/>
        </w:tcPr>
        <w:p w14:paraId="6C11E2BD" w14:textId="1D070F12" w:rsidR="00693409" w:rsidRPr="006748CA" w:rsidRDefault="238761BE" w:rsidP="238761BE">
          <w:pPr>
            <w:pStyle w:val="Ylosanteksti"/>
            <w:rPr>
              <w:rStyle w:val="Sivunumero"/>
            </w:rPr>
          </w:pPr>
          <w:r w:rsidRPr="238761BE">
            <w:rPr>
              <w:lang w:val="fi-FI"/>
            </w:rPr>
            <w:t>VN/10422/2023</w:t>
          </w:r>
        </w:p>
      </w:tc>
    </w:tr>
  </w:tbl>
  <w:p w14:paraId="45EDFB4B"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E0263E2"/>
    <w:multiLevelType w:val="hybridMultilevel"/>
    <w:tmpl w:val="7F2ACD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2C434C59"/>
    <w:multiLevelType w:val="hybridMultilevel"/>
    <w:tmpl w:val="14EE4272"/>
    <w:lvl w:ilvl="0" w:tplc="040B0001">
      <w:start w:val="1"/>
      <w:numFmt w:val="bullet"/>
      <w:lvlText w:val=""/>
      <w:lvlJc w:val="left"/>
      <w:pPr>
        <w:ind w:left="720" w:hanging="360"/>
      </w:pPr>
      <w:rPr>
        <w:rFonts w:ascii="Symbol" w:hAnsi="Symbol" w:hint="default"/>
      </w:rPr>
    </w:lvl>
    <w:lvl w:ilvl="1" w:tplc="2176F1A4">
      <w:numFmt w:val="bullet"/>
      <w:lvlText w:val="-"/>
      <w:lvlJc w:val="left"/>
      <w:pPr>
        <w:ind w:left="1440" w:hanging="360"/>
      </w:pPr>
      <w:rPr>
        <w:rFonts w:ascii="Myriad Pro" w:eastAsia="Times New Roman" w:hAnsi="Myriad Pro"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7006BBE"/>
    <w:multiLevelType w:val="hybridMultilevel"/>
    <w:tmpl w:val="D14E2E66"/>
    <w:lvl w:ilvl="0" w:tplc="040B000F">
      <w:start w:val="1"/>
      <w:numFmt w:val="decimal"/>
      <w:lvlText w:val="%1."/>
      <w:lvlJc w:val="left"/>
      <w:pPr>
        <w:ind w:left="2770" w:hanging="360"/>
      </w:pPr>
    </w:lvl>
    <w:lvl w:ilvl="1" w:tplc="040B0019">
      <w:start w:val="1"/>
      <w:numFmt w:val="lowerLetter"/>
      <w:lvlText w:val="%2."/>
      <w:lvlJc w:val="left"/>
      <w:pPr>
        <w:ind w:left="5102" w:hanging="360"/>
      </w:pPr>
    </w:lvl>
    <w:lvl w:ilvl="2" w:tplc="040B001B">
      <w:start w:val="1"/>
      <w:numFmt w:val="lowerRoman"/>
      <w:lvlText w:val="%3."/>
      <w:lvlJc w:val="right"/>
      <w:pPr>
        <w:ind w:left="5822" w:hanging="180"/>
      </w:pPr>
    </w:lvl>
    <w:lvl w:ilvl="3" w:tplc="040B000F">
      <w:start w:val="1"/>
      <w:numFmt w:val="decimal"/>
      <w:lvlText w:val="%4."/>
      <w:lvlJc w:val="left"/>
      <w:pPr>
        <w:ind w:left="6542" w:hanging="360"/>
      </w:pPr>
    </w:lvl>
    <w:lvl w:ilvl="4" w:tplc="040B0019">
      <w:start w:val="1"/>
      <w:numFmt w:val="lowerLetter"/>
      <w:lvlText w:val="%5."/>
      <w:lvlJc w:val="left"/>
      <w:pPr>
        <w:ind w:left="7262" w:hanging="360"/>
      </w:pPr>
    </w:lvl>
    <w:lvl w:ilvl="5" w:tplc="040B001B">
      <w:start w:val="1"/>
      <w:numFmt w:val="lowerRoman"/>
      <w:lvlText w:val="%6."/>
      <w:lvlJc w:val="right"/>
      <w:pPr>
        <w:ind w:left="7982" w:hanging="180"/>
      </w:pPr>
    </w:lvl>
    <w:lvl w:ilvl="6" w:tplc="040B000F">
      <w:start w:val="1"/>
      <w:numFmt w:val="decimal"/>
      <w:lvlText w:val="%7."/>
      <w:lvlJc w:val="left"/>
      <w:pPr>
        <w:ind w:left="8702" w:hanging="360"/>
      </w:pPr>
    </w:lvl>
    <w:lvl w:ilvl="7" w:tplc="040B0019">
      <w:start w:val="1"/>
      <w:numFmt w:val="lowerLetter"/>
      <w:lvlText w:val="%8."/>
      <w:lvlJc w:val="left"/>
      <w:pPr>
        <w:ind w:left="9422" w:hanging="360"/>
      </w:pPr>
    </w:lvl>
    <w:lvl w:ilvl="8" w:tplc="040B001B">
      <w:start w:val="1"/>
      <w:numFmt w:val="lowerRoman"/>
      <w:lvlText w:val="%9."/>
      <w:lvlJc w:val="right"/>
      <w:pPr>
        <w:ind w:left="10142" w:hanging="180"/>
      </w:pPr>
    </w:lvl>
  </w:abstractNum>
  <w:abstractNum w:abstractNumId="1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9" w15:restartNumberingAfterBreak="0">
    <w:nsid w:val="6B0274F5"/>
    <w:multiLevelType w:val="hybridMultilevel"/>
    <w:tmpl w:val="5B0C55B8"/>
    <w:lvl w:ilvl="0" w:tplc="2E48D5D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0" w15:restartNumberingAfterBreak="0">
    <w:nsid w:val="7D074B5A"/>
    <w:multiLevelType w:val="hybridMultilevel"/>
    <w:tmpl w:val="0494233E"/>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6"/>
  </w:num>
  <w:num w:numId="2">
    <w:abstractNumId w:val="10"/>
  </w:num>
  <w:num w:numId="3">
    <w:abstractNumId w:val="15"/>
  </w:num>
  <w:num w:numId="4">
    <w:abstractNumId w:val="18"/>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i-FI" w:vendorID="64" w:dllVersion="131078"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39F0"/>
    <w:rsid w:val="000373BD"/>
    <w:rsid w:val="00045CDA"/>
    <w:rsid w:val="00051F35"/>
    <w:rsid w:val="00083F94"/>
    <w:rsid w:val="00086533"/>
    <w:rsid w:val="00087E2B"/>
    <w:rsid w:val="00091A97"/>
    <w:rsid w:val="000965F4"/>
    <w:rsid w:val="000B0711"/>
    <w:rsid w:val="000D228F"/>
    <w:rsid w:val="000D79C4"/>
    <w:rsid w:val="000F2157"/>
    <w:rsid w:val="00101A95"/>
    <w:rsid w:val="0012728D"/>
    <w:rsid w:val="00140EF8"/>
    <w:rsid w:val="00146B2A"/>
    <w:rsid w:val="00153384"/>
    <w:rsid w:val="001A0834"/>
    <w:rsid w:val="001A4D9A"/>
    <w:rsid w:val="001B4513"/>
    <w:rsid w:val="001B53F6"/>
    <w:rsid w:val="001C76ED"/>
    <w:rsid w:val="001D341E"/>
    <w:rsid w:val="001E2993"/>
    <w:rsid w:val="001E6551"/>
    <w:rsid w:val="001F3A9C"/>
    <w:rsid w:val="001F6F3E"/>
    <w:rsid w:val="00204401"/>
    <w:rsid w:val="0021542B"/>
    <w:rsid w:val="002319E7"/>
    <w:rsid w:val="00262313"/>
    <w:rsid w:val="0027582D"/>
    <w:rsid w:val="0028166E"/>
    <w:rsid w:val="002917C9"/>
    <w:rsid w:val="002A1768"/>
    <w:rsid w:val="002C706C"/>
    <w:rsid w:val="002F015E"/>
    <w:rsid w:val="002F52C2"/>
    <w:rsid w:val="002F7D69"/>
    <w:rsid w:val="003014E7"/>
    <w:rsid w:val="00310A81"/>
    <w:rsid w:val="00312803"/>
    <w:rsid w:val="003241A6"/>
    <w:rsid w:val="00331CDB"/>
    <w:rsid w:val="00333D17"/>
    <w:rsid w:val="00333ECC"/>
    <w:rsid w:val="003343C1"/>
    <w:rsid w:val="003536EB"/>
    <w:rsid w:val="00357C93"/>
    <w:rsid w:val="003630D9"/>
    <w:rsid w:val="00395660"/>
    <w:rsid w:val="003A2CA6"/>
    <w:rsid w:val="003A56FB"/>
    <w:rsid w:val="003C01B5"/>
    <w:rsid w:val="003D5F2A"/>
    <w:rsid w:val="003F269A"/>
    <w:rsid w:val="003F7B63"/>
    <w:rsid w:val="00404032"/>
    <w:rsid w:val="00417DAB"/>
    <w:rsid w:val="004276BE"/>
    <w:rsid w:val="00432800"/>
    <w:rsid w:val="00447512"/>
    <w:rsid w:val="00451CEA"/>
    <w:rsid w:val="004552A4"/>
    <w:rsid w:val="004564C1"/>
    <w:rsid w:val="004576F1"/>
    <w:rsid w:val="00465B56"/>
    <w:rsid w:val="0046772A"/>
    <w:rsid w:val="00473EE0"/>
    <w:rsid w:val="004776D5"/>
    <w:rsid w:val="004843E9"/>
    <w:rsid w:val="004A34CD"/>
    <w:rsid w:val="004A63AF"/>
    <w:rsid w:val="004B5F0A"/>
    <w:rsid w:val="004C2F28"/>
    <w:rsid w:val="004F7353"/>
    <w:rsid w:val="00523DE3"/>
    <w:rsid w:val="005368D0"/>
    <w:rsid w:val="00537B74"/>
    <w:rsid w:val="0056056D"/>
    <w:rsid w:val="005612EB"/>
    <w:rsid w:val="00570769"/>
    <w:rsid w:val="005720F1"/>
    <w:rsid w:val="00572AD3"/>
    <w:rsid w:val="00584043"/>
    <w:rsid w:val="00592230"/>
    <w:rsid w:val="005A3F67"/>
    <w:rsid w:val="005A5A4A"/>
    <w:rsid w:val="005B023F"/>
    <w:rsid w:val="005B297E"/>
    <w:rsid w:val="005B429A"/>
    <w:rsid w:val="005F1333"/>
    <w:rsid w:val="005F1C27"/>
    <w:rsid w:val="005F2CDD"/>
    <w:rsid w:val="005F7ABC"/>
    <w:rsid w:val="00607057"/>
    <w:rsid w:val="006117D2"/>
    <w:rsid w:val="00630833"/>
    <w:rsid w:val="00646224"/>
    <w:rsid w:val="00665F56"/>
    <w:rsid w:val="006748CA"/>
    <w:rsid w:val="00675785"/>
    <w:rsid w:val="00675E0C"/>
    <w:rsid w:val="00676AA1"/>
    <w:rsid w:val="006903B7"/>
    <w:rsid w:val="00691911"/>
    <w:rsid w:val="00693409"/>
    <w:rsid w:val="00695F09"/>
    <w:rsid w:val="006A59F0"/>
    <w:rsid w:val="006A6651"/>
    <w:rsid w:val="006B7082"/>
    <w:rsid w:val="006C0B9C"/>
    <w:rsid w:val="006F11D7"/>
    <w:rsid w:val="00705D07"/>
    <w:rsid w:val="00710B79"/>
    <w:rsid w:val="007146C2"/>
    <w:rsid w:val="00726128"/>
    <w:rsid w:val="007363CA"/>
    <w:rsid w:val="00743A8E"/>
    <w:rsid w:val="00745DAF"/>
    <w:rsid w:val="007573FF"/>
    <w:rsid w:val="007644E7"/>
    <w:rsid w:val="0077386C"/>
    <w:rsid w:val="00783095"/>
    <w:rsid w:val="007D053C"/>
    <w:rsid w:val="007D631B"/>
    <w:rsid w:val="007D7D9C"/>
    <w:rsid w:val="007E35DA"/>
    <w:rsid w:val="00806112"/>
    <w:rsid w:val="00811CE4"/>
    <w:rsid w:val="008358D5"/>
    <w:rsid w:val="008423BA"/>
    <w:rsid w:val="0084285C"/>
    <w:rsid w:val="008437BD"/>
    <w:rsid w:val="00852C34"/>
    <w:rsid w:val="008640D7"/>
    <w:rsid w:val="00867D86"/>
    <w:rsid w:val="008742C9"/>
    <w:rsid w:val="00881FE7"/>
    <w:rsid w:val="00886936"/>
    <w:rsid w:val="0088726A"/>
    <w:rsid w:val="00895AA1"/>
    <w:rsid w:val="008A1751"/>
    <w:rsid w:val="008B5989"/>
    <w:rsid w:val="008D2F02"/>
    <w:rsid w:val="008E6496"/>
    <w:rsid w:val="008F3A17"/>
    <w:rsid w:val="008F5593"/>
    <w:rsid w:val="0091220B"/>
    <w:rsid w:val="009210C4"/>
    <w:rsid w:val="00922142"/>
    <w:rsid w:val="00930119"/>
    <w:rsid w:val="0093232B"/>
    <w:rsid w:val="00936203"/>
    <w:rsid w:val="009407C5"/>
    <w:rsid w:val="00947125"/>
    <w:rsid w:val="009472DE"/>
    <w:rsid w:val="00964986"/>
    <w:rsid w:val="00964BFC"/>
    <w:rsid w:val="00964E3F"/>
    <w:rsid w:val="009720B3"/>
    <w:rsid w:val="0097448B"/>
    <w:rsid w:val="00980A82"/>
    <w:rsid w:val="009824D5"/>
    <w:rsid w:val="009840D5"/>
    <w:rsid w:val="00985BFD"/>
    <w:rsid w:val="00997924"/>
    <w:rsid w:val="009A752F"/>
    <w:rsid w:val="009C37F4"/>
    <w:rsid w:val="009C44B2"/>
    <w:rsid w:val="009C566F"/>
    <w:rsid w:val="009D3AA3"/>
    <w:rsid w:val="009E02E6"/>
    <w:rsid w:val="009F03FE"/>
    <w:rsid w:val="009F465C"/>
    <w:rsid w:val="009F7AC9"/>
    <w:rsid w:val="00A00B76"/>
    <w:rsid w:val="00A052CD"/>
    <w:rsid w:val="00A0641E"/>
    <w:rsid w:val="00A40964"/>
    <w:rsid w:val="00A410D8"/>
    <w:rsid w:val="00A7061C"/>
    <w:rsid w:val="00A70D78"/>
    <w:rsid w:val="00A74AB3"/>
    <w:rsid w:val="00A82A6D"/>
    <w:rsid w:val="00A85860"/>
    <w:rsid w:val="00A87D50"/>
    <w:rsid w:val="00A9142E"/>
    <w:rsid w:val="00A968FE"/>
    <w:rsid w:val="00AA7B8D"/>
    <w:rsid w:val="00AB1C8F"/>
    <w:rsid w:val="00AB43B8"/>
    <w:rsid w:val="00AC614D"/>
    <w:rsid w:val="00AC6300"/>
    <w:rsid w:val="00AE0F66"/>
    <w:rsid w:val="00AF01F5"/>
    <w:rsid w:val="00B00AD1"/>
    <w:rsid w:val="00B034DA"/>
    <w:rsid w:val="00B0586F"/>
    <w:rsid w:val="00B06220"/>
    <w:rsid w:val="00B44494"/>
    <w:rsid w:val="00B653DF"/>
    <w:rsid w:val="00B72B8A"/>
    <w:rsid w:val="00B73116"/>
    <w:rsid w:val="00B74264"/>
    <w:rsid w:val="00B84868"/>
    <w:rsid w:val="00BA4F06"/>
    <w:rsid w:val="00BB3F89"/>
    <w:rsid w:val="00BB4DBE"/>
    <w:rsid w:val="00BC5827"/>
    <w:rsid w:val="00BD1843"/>
    <w:rsid w:val="00BD460E"/>
    <w:rsid w:val="00BD528F"/>
    <w:rsid w:val="00BD6381"/>
    <w:rsid w:val="00BE0771"/>
    <w:rsid w:val="00BE4D11"/>
    <w:rsid w:val="00BF6A37"/>
    <w:rsid w:val="00BF7196"/>
    <w:rsid w:val="00BF7CB8"/>
    <w:rsid w:val="00C0067E"/>
    <w:rsid w:val="00C00926"/>
    <w:rsid w:val="00C01B5A"/>
    <w:rsid w:val="00C27A86"/>
    <w:rsid w:val="00C456FF"/>
    <w:rsid w:val="00C754FE"/>
    <w:rsid w:val="00C90F76"/>
    <w:rsid w:val="00C91882"/>
    <w:rsid w:val="00CE04FF"/>
    <w:rsid w:val="00CE4C89"/>
    <w:rsid w:val="00CF49F5"/>
    <w:rsid w:val="00CF7A25"/>
    <w:rsid w:val="00D05518"/>
    <w:rsid w:val="00D22A93"/>
    <w:rsid w:val="00D32FC1"/>
    <w:rsid w:val="00D34286"/>
    <w:rsid w:val="00D34872"/>
    <w:rsid w:val="00D4105C"/>
    <w:rsid w:val="00D43496"/>
    <w:rsid w:val="00D50C20"/>
    <w:rsid w:val="00D62F31"/>
    <w:rsid w:val="00D72423"/>
    <w:rsid w:val="00D8264C"/>
    <w:rsid w:val="00D82F48"/>
    <w:rsid w:val="00D93BA5"/>
    <w:rsid w:val="00D96D90"/>
    <w:rsid w:val="00D97269"/>
    <w:rsid w:val="00DA2958"/>
    <w:rsid w:val="00DB0DB8"/>
    <w:rsid w:val="00DE1951"/>
    <w:rsid w:val="00DE336C"/>
    <w:rsid w:val="00DF29AA"/>
    <w:rsid w:val="00E067F2"/>
    <w:rsid w:val="00E16C3D"/>
    <w:rsid w:val="00E36CE1"/>
    <w:rsid w:val="00E40C68"/>
    <w:rsid w:val="00E433C7"/>
    <w:rsid w:val="00E5055F"/>
    <w:rsid w:val="00E6398E"/>
    <w:rsid w:val="00E66DAE"/>
    <w:rsid w:val="00E7012C"/>
    <w:rsid w:val="00E71EEE"/>
    <w:rsid w:val="00E76859"/>
    <w:rsid w:val="00E8441D"/>
    <w:rsid w:val="00E914BD"/>
    <w:rsid w:val="00E9289D"/>
    <w:rsid w:val="00EA0C82"/>
    <w:rsid w:val="00EA0EDA"/>
    <w:rsid w:val="00EA1189"/>
    <w:rsid w:val="00EB3A3B"/>
    <w:rsid w:val="00EC0263"/>
    <w:rsid w:val="00EC4E0B"/>
    <w:rsid w:val="00EC54F4"/>
    <w:rsid w:val="00ED11AD"/>
    <w:rsid w:val="00EE41F5"/>
    <w:rsid w:val="00F06D7A"/>
    <w:rsid w:val="00F15B32"/>
    <w:rsid w:val="00F25163"/>
    <w:rsid w:val="00F5117E"/>
    <w:rsid w:val="00F64EFE"/>
    <w:rsid w:val="00F72F93"/>
    <w:rsid w:val="00F74D60"/>
    <w:rsid w:val="00F94A0D"/>
    <w:rsid w:val="00F97C1F"/>
    <w:rsid w:val="00FA7295"/>
    <w:rsid w:val="00FD5619"/>
    <w:rsid w:val="00FD6770"/>
    <w:rsid w:val="00FF3CCD"/>
    <w:rsid w:val="01CAC712"/>
    <w:rsid w:val="18F894D8"/>
    <w:rsid w:val="238761BE"/>
    <w:rsid w:val="244A891D"/>
    <w:rsid w:val="244EF566"/>
    <w:rsid w:val="2BA4D6C0"/>
    <w:rsid w:val="33438F6D"/>
    <w:rsid w:val="3D4097E6"/>
    <w:rsid w:val="44B326F7"/>
    <w:rsid w:val="452184FB"/>
    <w:rsid w:val="4BA81CE1"/>
    <w:rsid w:val="502B45F3"/>
    <w:rsid w:val="540C393E"/>
    <w:rsid w:val="5572E12E"/>
    <w:rsid w:val="75C711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39BB86"/>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Default Paragraph Font" w:uiPriority="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character" w:styleId="Kommentinviite">
    <w:name w:val="annotation reference"/>
    <w:basedOn w:val="Kappaleenoletusfontti"/>
    <w:rsid w:val="00312803"/>
    <w:rPr>
      <w:sz w:val="16"/>
      <w:szCs w:val="16"/>
    </w:rPr>
  </w:style>
  <w:style w:type="paragraph" w:styleId="Kommentinteksti">
    <w:name w:val="annotation text"/>
    <w:basedOn w:val="Normaali"/>
    <w:link w:val="KommentintekstiChar"/>
    <w:rsid w:val="00312803"/>
    <w:pPr>
      <w:spacing w:line="240" w:lineRule="auto"/>
    </w:pPr>
    <w:rPr>
      <w:sz w:val="20"/>
      <w:szCs w:val="20"/>
    </w:rPr>
  </w:style>
  <w:style w:type="character" w:customStyle="1" w:styleId="KommentintekstiChar">
    <w:name w:val="Kommentin teksti Char"/>
    <w:basedOn w:val="Kappaleenoletusfontti"/>
    <w:link w:val="Kommentinteksti"/>
    <w:rsid w:val="00312803"/>
    <w:rPr>
      <w:sz w:val="20"/>
      <w:szCs w:val="20"/>
    </w:rPr>
  </w:style>
  <w:style w:type="paragraph" w:styleId="Kommentinotsikko">
    <w:name w:val="annotation subject"/>
    <w:basedOn w:val="Kommentinteksti"/>
    <w:next w:val="Kommentinteksti"/>
    <w:link w:val="KommentinotsikkoChar"/>
    <w:rsid w:val="00312803"/>
    <w:rPr>
      <w:b/>
      <w:bCs/>
    </w:rPr>
  </w:style>
  <w:style w:type="character" w:customStyle="1" w:styleId="KommentinotsikkoChar">
    <w:name w:val="Kommentin otsikko Char"/>
    <w:basedOn w:val="KommentintekstiChar"/>
    <w:link w:val="Kommentinotsikko"/>
    <w:rsid w:val="00312803"/>
    <w:rPr>
      <w:b/>
      <w:bCs/>
      <w:sz w:val="20"/>
      <w:szCs w:val="20"/>
    </w:rPr>
  </w:style>
  <w:style w:type="character" w:styleId="AvattuHyperlinkki">
    <w:name w:val="FollowedHyperlink"/>
    <w:basedOn w:val="Kappaleenoletusfontti"/>
    <w:rsid w:val="00045CDA"/>
    <w:rPr>
      <w:color w:val="954F72" w:themeColor="followedHyperlink"/>
      <w:u w:val="single"/>
    </w:rPr>
  </w:style>
  <w:style w:type="paragraph" w:styleId="Muutos">
    <w:name w:val="Revision"/>
    <w:hidden/>
    <w:uiPriority w:val="99"/>
    <w:semiHidden/>
    <w:rsid w:val="00DE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0839">
      <w:bodyDiv w:val="1"/>
      <w:marLeft w:val="0"/>
      <w:marRight w:val="0"/>
      <w:marTop w:val="0"/>
      <w:marBottom w:val="0"/>
      <w:divBdr>
        <w:top w:val="none" w:sz="0" w:space="0" w:color="auto"/>
        <w:left w:val="none" w:sz="0" w:space="0" w:color="auto"/>
        <w:bottom w:val="none" w:sz="0" w:space="0" w:color="auto"/>
        <w:right w:val="none" w:sz="0" w:space="0" w:color="auto"/>
      </w:divBdr>
    </w:div>
    <w:div w:id="729033213">
      <w:bodyDiv w:val="1"/>
      <w:marLeft w:val="0"/>
      <w:marRight w:val="0"/>
      <w:marTop w:val="0"/>
      <w:marBottom w:val="0"/>
      <w:divBdr>
        <w:top w:val="none" w:sz="0" w:space="0" w:color="auto"/>
        <w:left w:val="none" w:sz="0" w:space="0" w:color="auto"/>
        <w:bottom w:val="none" w:sz="0" w:space="0" w:color="auto"/>
        <w:right w:val="none" w:sz="0" w:space="0" w:color="auto"/>
      </w:divBdr>
    </w:div>
    <w:div w:id="1223757276">
      <w:bodyDiv w:val="1"/>
      <w:marLeft w:val="0"/>
      <w:marRight w:val="0"/>
      <w:marTop w:val="0"/>
      <w:marBottom w:val="0"/>
      <w:divBdr>
        <w:top w:val="none" w:sz="0" w:space="0" w:color="auto"/>
        <w:left w:val="none" w:sz="0" w:space="0" w:color="auto"/>
        <w:bottom w:val="none" w:sz="0" w:space="0" w:color="auto"/>
        <w:right w:val="none" w:sz="0" w:space="0" w:color="auto"/>
      </w:divBdr>
    </w:div>
    <w:div w:id="17218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m.fi/valtionavustukset_lomakke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stm.fi/valtionavustukset_lomakke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m.fi/valtionavustusten-hakemin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altionavustukset.stm@gov.fi"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jaamo.stm@gov.f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D815FA0DC78EB14A868CC1BD63376E70" ma:contentTypeVersion="4" ma:contentTypeDescription="Kampus asiakirja" ma:contentTypeScope="" ma:versionID="0b02dbf35e1edd490b838141ea4b2d2c">
  <xsd:schema xmlns:xsd="http://www.w3.org/2001/XMLSchema" xmlns:xs="http://www.w3.org/2001/XMLSchema" xmlns:p="http://schemas.microsoft.com/office/2006/metadata/properties" xmlns:ns2="c138b538-c2fd-4cca-8c26-6e4e32e5a042" xmlns:ns3="6e18983f-08c1-4183-a17a-4a8994e7f3c8" targetNamespace="http://schemas.microsoft.com/office/2006/metadata/properties" ma:root="true" ma:fieldsID="6f6436ad9504e0be09459b797fa23f90" ns2:_="" ns3:_="">
    <xsd:import namespace="c138b538-c2fd-4cca-8c26-6e4e32e5a042"/>
    <xsd:import namespace="6e18983f-08c1-4183-a17a-4a8994e7f3c8"/>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fec40db-c400-4779-9f45-376d576a9153}" ma:internalName="TaxCatchAll" ma:showField="CatchAllData" ma:web="6e18983f-08c1-4183-a17a-4a8994e7f3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ec40db-c400-4779-9f45-376d576a9153}" ma:internalName="TaxCatchAllLabel" ma:readOnly="true" ma:showField="CatchAllDataLabel" ma:web="6e18983f-08c1-4183-a17a-4a8994e7f3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18983f-08c1-4183-a17a-4a8994e7f3c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2498-4971-479D-A17C-F0C27AB85DFD}">
  <ds:schemaRefs>
    <ds:schemaRef ds:uri="Microsoft.SharePoint.Taxonomy.ContentTypeSync"/>
  </ds:schemaRefs>
</ds:datastoreItem>
</file>

<file path=customXml/itemProps2.xml><?xml version="1.0" encoding="utf-8"?>
<ds:datastoreItem xmlns:ds="http://schemas.openxmlformats.org/officeDocument/2006/customXml" ds:itemID="{5F5E1310-72FE-49AE-BB3C-D9D5F04877D4}">
  <ds:schemaRefs>
    <ds:schemaRef ds:uri="http://schemas.microsoft.com/sharepoint/v3/contenttype/forms"/>
  </ds:schemaRefs>
</ds:datastoreItem>
</file>

<file path=customXml/itemProps3.xml><?xml version="1.0" encoding="utf-8"?>
<ds:datastoreItem xmlns:ds="http://schemas.openxmlformats.org/officeDocument/2006/customXml" ds:itemID="{6DE2E255-4BFD-4D80-83A0-8AEC572D4894}">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03446E9B-41B3-40C1-8D44-33B86BEF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6e18983f-08c1-4183-a17a-4a8994e7f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8875A2-8602-47FF-9D9E-BD45EAFC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1074</Words>
  <Characters>8704</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Leppämäki Henna (STM)</dc:creator>
  <cp:keywords/>
  <dc:description/>
  <cp:lastModifiedBy>Liukonen Ritva (STM)</cp:lastModifiedBy>
  <cp:revision>3</cp:revision>
  <dcterms:created xsi:type="dcterms:W3CDTF">2023-04-25T12:01:00Z</dcterms:created>
  <dcterms:modified xsi:type="dcterms:W3CDTF">2023-04-25T12:05:00Z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0x010100B5FAB64B6C204DD994D3FAC0C34E2BFF00D815FA0DC78EB14A868CC1BD63376E70</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